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89DEBD">
      <w:pPr>
        <w:rPr>
          <w:rFonts w:hint="default"/>
          <w:lang w:val="en-US" w:eastAsia="zh-CN"/>
        </w:rPr>
      </w:pPr>
      <w:bookmarkStart w:id="0" w:name="_GoBack"/>
      <w:bookmarkEnd w:id="0"/>
    </w:p>
    <w:p w14:paraId="211B94C3">
      <w:pPr>
        <w:widowControl/>
        <w:jc w:val="center"/>
        <w:rPr>
          <w:rFonts w:hint="eastAsia" w:ascii="黑体" w:hAnsi="黑体" w:eastAsia="黑体" w:cs="宋体"/>
          <w:b/>
          <w:bCs/>
          <w:kern w:val="0"/>
          <w:sz w:val="44"/>
          <w:szCs w:val="44"/>
        </w:rPr>
      </w:pPr>
      <w:r>
        <w:rPr>
          <w:rFonts w:hint="eastAsia" w:ascii="黑体" w:hAnsi="黑体" w:eastAsia="黑体" w:cs="宋体"/>
          <w:b/>
          <w:bCs/>
          <w:kern w:val="0"/>
          <w:sz w:val="44"/>
          <w:szCs w:val="44"/>
        </w:rPr>
        <w:t>厦门顺承资产管理有限公司</w:t>
      </w:r>
    </w:p>
    <w:p w14:paraId="3CE6A8AF">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资产招租竞标细则</w:t>
      </w:r>
    </w:p>
    <w:p w14:paraId="16DE8756">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一、招租方式</w:t>
      </w:r>
    </w:p>
    <w:p w14:paraId="56C3ABA9">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采用公开招租方式。</w:t>
      </w:r>
    </w:p>
    <w:p w14:paraId="3BD5367D">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二、招租说明</w:t>
      </w:r>
    </w:p>
    <w:p w14:paraId="7A692BD3">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（一）均以标的物的现状招租。</w:t>
      </w:r>
    </w:p>
    <w:p w14:paraId="41664153">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14:paraId="06677768">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14:paraId="7000434D">
      <w:pPr>
        <w:widowControl/>
        <w:spacing w:line="540" w:lineRule="exact"/>
        <w:ind w:firstLine="555"/>
        <w:jc w:val="both"/>
        <w:rPr>
          <w:rFonts w:hint="eastAsia" w:ascii="仿宋" w:hAnsi="仿宋" w:eastAsia="仿宋" w:cs="仿宋"/>
          <w:b w:val="0"/>
          <w:bCs w:val="0"/>
          <w:color w:val="000000"/>
          <w:kern w:val="0"/>
          <w:sz w:val="32"/>
          <w:szCs w:val="32"/>
        </w:rPr>
      </w:pPr>
      <w:r>
        <w:rPr>
          <w:rFonts w:hint="eastAsia" w:ascii="仿宋" w:hAnsi="仿宋" w:eastAsia="仿宋" w:cs="仿宋"/>
          <w:b w:val="0"/>
          <w:bCs w:val="0"/>
          <w:color w:val="000000"/>
          <w:kern w:val="0"/>
          <w:sz w:val="32"/>
          <w:szCs w:val="32"/>
        </w:rPr>
        <w:t>三、报名确认</w:t>
      </w:r>
    </w:p>
    <w:p w14:paraId="5403B50F">
      <w:pPr>
        <w:widowControl/>
        <w:spacing w:line="540" w:lineRule="exact"/>
        <w:ind w:firstLine="555"/>
        <w:jc w:val="both"/>
        <w:rPr>
          <w:rFonts w:ascii="仿宋" w:hAnsi="仿宋" w:eastAsia="仿宋" w:cs="宋体"/>
          <w:color w:val="000000"/>
          <w:kern w:val="0"/>
          <w:sz w:val="32"/>
          <w:szCs w:val="32"/>
        </w:rPr>
      </w:pPr>
      <w:r>
        <w:rPr>
          <w:rFonts w:hint="eastAsia" w:ascii="仿宋" w:hAnsi="仿宋" w:eastAsia="仿宋" w:cs="宋体"/>
          <w:color w:val="000000"/>
          <w:kern w:val="0"/>
          <w:sz w:val="32"/>
          <w:szCs w:val="32"/>
        </w:rPr>
        <w:t>（一）</w:t>
      </w:r>
      <w:r>
        <w:rPr>
          <w:rFonts w:hint="eastAsia" w:ascii="仿宋" w:hAnsi="仿宋" w:eastAsia="仿宋" w:cs="仿宋"/>
          <w:color w:val="000000"/>
          <w:kern w:val="0"/>
          <w:sz w:val="32"/>
          <w:szCs w:val="32"/>
        </w:rPr>
        <w:t>缴交竞标保证金截止时间前，法人单位的竞标人须持有法人营业执照（事业单位和社团组织持法人登记证书）和法定代表人身份证扫描件，自然人的竞标人须持有效的身份证扫描件到招标人竞标平台注册报名，经招标人审核后，方可取得参加竞标的资格。</w:t>
      </w:r>
    </w:p>
    <w:p w14:paraId="003592B8">
      <w:pPr>
        <w:widowControl/>
        <w:spacing w:line="540" w:lineRule="exact"/>
        <w:ind w:firstLine="555"/>
        <w:jc w:val="both"/>
        <w:rPr>
          <w:rFonts w:ascii="仿宋" w:hAnsi="仿宋" w:eastAsia="仿宋"/>
          <w:color w:val="auto"/>
          <w:sz w:val="32"/>
          <w:szCs w:val="32"/>
          <w:lang w:bidi="ar"/>
        </w:rPr>
      </w:pPr>
      <w:r>
        <w:rPr>
          <w:rFonts w:hint="eastAsia" w:ascii="仿宋" w:hAnsi="仿宋" w:eastAsia="仿宋" w:cs="宋体"/>
          <w:kern w:val="0"/>
          <w:sz w:val="32"/>
          <w:szCs w:val="32"/>
        </w:rPr>
        <w:t>（二）</w:t>
      </w:r>
      <w:r>
        <w:rPr>
          <w:rFonts w:hint="eastAsia" w:ascii="仿宋" w:hAnsi="仿宋" w:eastAsia="仿宋"/>
          <w:sz w:val="32"/>
          <w:szCs w:val="32"/>
        </w:rPr>
        <w:t>年租金超过80万元需提供合同担保人及担保书，担保书需现场面签。由担保人出具只要投标人中标，担保人无条件承担租赁合同连带担保责任的承诺文件，并提供相关证明材</w:t>
      </w:r>
      <w:r>
        <w:rPr>
          <w:rFonts w:hint="eastAsia" w:ascii="仿宋" w:hAnsi="仿宋" w:eastAsia="仿宋"/>
          <w:color w:val="auto"/>
          <w:sz w:val="32"/>
          <w:szCs w:val="32"/>
        </w:rPr>
        <w:t>料。</w:t>
      </w:r>
      <w:r>
        <w:rPr>
          <w:rFonts w:hint="eastAsia" w:ascii="仿宋" w:hAnsi="仿宋" w:eastAsia="仿宋"/>
          <w:color w:val="auto"/>
          <w:sz w:val="32"/>
          <w:szCs w:val="32"/>
          <w:lang w:bidi="ar"/>
        </w:rPr>
        <w:t>竞标人为法人的，由法定代表人、主要负责人或实际控制人承担连带担保责任；竞标人为自然人的，由其主要关系人（配偶或直系亲属）或第三方承担连带担保责任，担保人需提供身份证复印件、个人征信证明文件、无犯罪记录证明材料。担保人担保资质由顺承资产认定具有资格且未被列入失信被执行人或负面清单。竞标人提交的纸质报名材料概不退还。</w:t>
      </w:r>
    </w:p>
    <w:p w14:paraId="0EA85B9B">
      <w:pPr>
        <w:widowControl/>
        <w:spacing w:line="540" w:lineRule="exact"/>
        <w:ind w:firstLine="555"/>
        <w:jc w:val="both"/>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四、网上竞标的说明</w:t>
      </w:r>
    </w:p>
    <w:p w14:paraId="00F7DAEB">
      <w:pPr>
        <w:widowControl/>
        <w:spacing w:line="540" w:lineRule="exact"/>
        <w:ind w:firstLine="555" w:firstLineChars="0"/>
        <w:jc w:val="both"/>
        <w:rPr>
          <w:rFonts w:hint="eastAsia" w:ascii="仿宋" w:hAnsi="仿宋" w:eastAsia="仿宋" w:cs="Times New Roman"/>
          <w:b w:val="0"/>
          <w:bCs w:val="0"/>
          <w:kern w:val="2"/>
          <w:sz w:val="32"/>
          <w:szCs w:val="32"/>
          <w:lang w:bidi="ar"/>
        </w:rPr>
      </w:pPr>
      <w:r>
        <w:rPr>
          <w:rFonts w:hint="eastAsia" w:ascii="仿宋" w:hAnsi="仿宋" w:eastAsia="仿宋" w:cs="Times New Roman"/>
          <w:b w:val="0"/>
          <w:bCs w:val="0"/>
          <w:sz w:val="32"/>
          <w:szCs w:val="32"/>
          <w:lang w:bidi="ar"/>
        </w:rPr>
        <w:t>网上竞标由自由竞价、限时竞价阶段两个阶段组成：</w:t>
      </w:r>
    </w:p>
    <w:p w14:paraId="37A0C6A2">
      <w:pPr>
        <w:widowControl/>
        <w:ind w:firstLine="555"/>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（一）自由报价期和限时报价期</w:t>
      </w:r>
    </w:p>
    <w:p w14:paraId="6F7F3182">
      <w:pPr>
        <w:widowControl/>
        <w:ind w:firstLine="555"/>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每个限时报价周期为300秒，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14:paraId="48929116">
      <w:pPr>
        <w:widowControl/>
        <w:spacing w:line="540" w:lineRule="exact"/>
        <w:ind w:firstLine="555" w:firstLineChars="0"/>
        <w:jc w:val="both"/>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（二）优先承租权人行权</w:t>
      </w:r>
    </w:p>
    <w:p w14:paraId="25FE8212">
      <w:pPr>
        <w:widowControl/>
        <w:spacing w:line="540" w:lineRule="exact"/>
        <w:ind w:firstLine="555" w:firstLineChars="0"/>
        <w:jc w:val="both"/>
        <w:rPr>
          <w:rFonts w:hint="eastAsia" w:ascii="仿宋" w:hAnsi="仿宋" w:eastAsia="仿宋" w:cs="Times New Roman"/>
          <w:b w:val="0"/>
          <w:bCs w:val="0"/>
          <w:sz w:val="32"/>
          <w:szCs w:val="32"/>
          <w:lang w:bidi="ar"/>
        </w:rPr>
      </w:pPr>
      <w:r>
        <w:rPr>
          <w:rFonts w:hint="eastAsia" w:ascii="仿宋" w:hAnsi="仿宋" w:eastAsia="仿宋" w:cs="Times New Roman"/>
          <w:b w:val="0"/>
          <w:bCs w:val="0"/>
          <w:sz w:val="32"/>
          <w:szCs w:val="32"/>
          <w:lang w:bidi="ar"/>
        </w:rPr>
        <w:t>在自由报价期间和限时报价期间内，普通报价人为最高有效报价人时，优先承租权人可以等于当前最高有效报价的价格出价进行行权，也可对当前最高有效报价进行加价，行权或加价的优先承租权人成为当前最高有效报价人。优先承租权人行权后，普通报价人须在优先承租权人行权价上进行加价方为有效。</w:t>
      </w:r>
    </w:p>
    <w:p w14:paraId="38226C01">
      <w:pPr>
        <w:widowControl/>
        <w:spacing w:line="540" w:lineRule="exact"/>
        <w:ind w:firstLine="555" w:firstLineChars="0"/>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（三）确定中标人</w:t>
      </w:r>
    </w:p>
    <w:p w14:paraId="7E8108C0">
      <w:pPr>
        <w:widowControl/>
        <w:spacing w:line="540" w:lineRule="exact"/>
        <w:ind w:firstLine="555" w:firstLineChars="0"/>
        <w:rPr>
          <w:rFonts w:hint="eastAsia" w:ascii="仿宋" w:hAnsi="仿宋" w:eastAsia="仿宋" w:cs="Times New Roman"/>
          <w:b w:val="0"/>
          <w:bCs w:val="0"/>
          <w:sz w:val="32"/>
          <w:szCs w:val="32"/>
        </w:rPr>
      </w:pPr>
      <w:r>
        <w:rPr>
          <w:rFonts w:hint="eastAsia" w:ascii="仿宋" w:hAnsi="仿宋" w:eastAsia="仿宋" w:cs="Times New Roman"/>
          <w:b w:val="0"/>
          <w:bCs w:val="0"/>
          <w:sz w:val="32"/>
          <w:szCs w:val="32"/>
        </w:rPr>
        <w:t>限时报价期内，如在当前限时报价周期内未出现新的有效报价，本次报价活动自动结束，当前最高有效报价（中标价）的报价人成为最终中标人。无人出价该标的按流标处理。</w:t>
      </w:r>
    </w:p>
    <w:p w14:paraId="48B0967B">
      <w:pPr>
        <w:widowControl/>
        <w:spacing w:line="540" w:lineRule="exact"/>
        <w:ind w:firstLine="555"/>
        <w:jc w:val="both"/>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五、合同签订和竞标保证金退还</w:t>
      </w:r>
    </w:p>
    <w:p w14:paraId="575A4918">
      <w:pPr>
        <w:widowControl/>
        <w:spacing w:line="540" w:lineRule="exact"/>
        <w:ind w:firstLine="555"/>
        <w:jc w:val="both"/>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竞标未中标人交付的竞标保证金，于竞标结束后次日起10个工作日内全额无息退还。</w:t>
      </w:r>
    </w:p>
    <w:p w14:paraId="4A3E32B3">
      <w:pPr>
        <w:widowControl/>
        <w:spacing w:line="540" w:lineRule="exact"/>
        <w:ind w:firstLine="555" w:firstLineChars="0"/>
        <w:jc w:val="both"/>
        <w:rPr>
          <w:rFonts w:hint="eastAsia" w:ascii="仿宋" w:hAnsi="仿宋" w:eastAsia="仿宋" w:cs="Times New Roman"/>
          <w:b w:val="0"/>
          <w:bCs w:val="0"/>
          <w:kern w:val="2"/>
          <w:sz w:val="32"/>
          <w:szCs w:val="32"/>
        </w:rPr>
      </w:pPr>
      <w:r>
        <w:rPr>
          <w:rFonts w:hint="eastAsia" w:ascii="仿宋" w:hAnsi="仿宋" w:eastAsia="仿宋" w:cs="Times New Roman"/>
          <w:b w:val="0"/>
          <w:bCs w:val="0"/>
          <w:kern w:val="2"/>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签订租赁合同后，招标人于5个工作日内办理退款手续。逾期未签订《租赁合同》，招标人不予退还竞标人的竞标保证金，且有权取消竞标人的中标资格，招标人有权重新招租。</w:t>
      </w:r>
    </w:p>
    <w:p w14:paraId="1F4D6965">
      <w:pPr>
        <w:widowControl/>
        <w:spacing w:line="540" w:lineRule="exact"/>
        <w:ind w:firstLine="640" w:firstLineChars="200"/>
        <w:jc w:val="left"/>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六、竞标人资格</w:t>
      </w:r>
    </w:p>
    <w:p w14:paraId="7E5CFB25">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竞标人不得存在以下情形：</w:t>
      </w:r>
    </w:p>
    <w:p w14:paraId="1CE932AF">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（一）不得被列入严重违法失信名单（黑名单）信息；</w:t>
      </w:r>
    </w:p>
    <w:p w14:paraId="648AE531">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（二）竞标人不得为失信被执行人及失信被执行人的法定代表人；</w:t>
      </w:r>
    </w:p>
    <w:p w14:paraId="7B28EFAF">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（三）被列入厦门国贸控股集团有限公司负面清单；</w:t>
      </w:r>
    </w:p>
    <w:p w14:paraId="53A3D36B">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（四）与公司存在未决诉讼、仲裁、执行案件；</w:t>
      </w:r>
    </w:p>
    <w:p w14:paraId="441151AA">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（五）政府相关部门以函件、信件等反映中标人租赁标的房产后可能存在引发社会矛盾、影响社会和谐及违反社会治安综合治理相关规定行为的；</w:t>
      </w:r>
    </w:p>
    <w:p w14:paraId="48DA20A4">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（六）竞价前有恶意违约、拖欠公司租金行为的。</w:t>
      </w:r>
    </w:p>
    <w:p w14:paraId="1797F6E5">
      <w:pPr>
        <w:widowControl/>
        <w:spacing w:line="540" w:lineRule="exact"/>
        <w:ind w:firstLine="56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竞价成功前，若招标人发现竞标人存在上述任一情形，招标人有权取消竞标人的竞标资格。</w:t>
      </w:r>
    </w:p>
    <w:p w14:paraId="29528A22">
      <w:pPr>
        <w:widowControl/>
        <w:spacing w:line="540" w:lineRule="exact"/>
        <w:ind w:firstLine="560"/>
        <w:rPr>
          <w:rFonts w:hint="eastAsia"/>
        </w:rPr>
      </w:pPr>
      <w:r>
        <w:rPr>
          <w:rFonts w:hint="eastAsia" w:ascii="仿宋" w:hAnsi="仿宋" w:eastAsia="仿宋" w:cs="仿宋"/>
          <w:b w:val="0"/>
          <w:bCs w:val="0"/>
          <w:kern w:val="0"/>
          <w:sz w:val="32"/>
          <w:szCs w:val="32"/>
        </w:rPr>
        <w:t>七、本细则的最终解释权归招标人，授权</w:t>
      </w:r>
      <w:r>
        <w:rPr>
          <w:rFonts w:hint="eastAsia" w:ascii="仿宋" w:hAnsi="仿宋" w:eastAsia="仿宋" w:cs="仿宋"/>
          <w:b w:val="0"/>
          <w:bCs w:val="0"/>
          <w:kern w:val="0"/>
          <w:sz w:val="32"/>
          <w:szCs w:val="32"/>
          <w:lang w:val="en-US" w:eastAsia="zh-CN"/>
        </w:rPr>
        <w:t>运营部</w:t>
      </w:r>
      <w:r>
        <w:rPr>
          <w:rFonts w:hint="eastAsia" w:ascii="仿宋" w:hAnsi="仿宋" w:eastAsia="仿宋" w:cs="仿宋"/>
          <w:b w:val="0"/>
          <w:bCs w:val="0"/>
          <w:kern w:val="0"/>
          <w:sz w:val="32"/>
          <w:szCs w:val="32"/>
        </w:rPr>
        <w:t>进行解释。</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xMWY5ZjhkNzlhY2VhYjBmNmE4YjcyODI2NDRhMGQifQ=="/>
  </w:docVars>
  <w:rsids>
    <w:rsidRoot w:val="00EA2D1D"/>
    <w:rsid w:val="000173F2"/>
    <w:rsid w:val="00091063"/>
    <w:rsid w:val="000F111D"/>
    <w:rsid w:val="0012568E"/>
    <w:rsid w:val="00556BDB"/>
    <w:rsid w:val="00587423"/>
    <w:rsid w:val="00671722"/>
    <w:rsid w:val="00EA2D1D"/>
    <w:rsid w:val="01E93871"/>
    <w:rsid w:val="06B17648"/>
    <w:rsid w:val="08150809"/>
    <w:rsid w:val="0DB43D8C"/>
    <w:rsid w:val="11905101"/>
    <w:rsid w:val="12E11E32"/>
    <w:rsid w:val="13404892"/>
    <w:rsid w:val="13DB3D64"/>
    <w:rsid w:val="20E77775"/>
    <w:rsid w:val="210D298C"/>
    <w:rsid w:val="24373BDB"/>
    <w:rsid w:val="27435A91"/>
    <w:rsid w:val="2A1D0A50"/>
    <w:rsid w:val="2E120490"/>
    <w:rsid w:val="2E2F4C7A"/>
    <w:rsid w:val="39F93EFD"/>
    <w:rsid w:val="3B101D21"/>
    <w:rsid w:val="3CC37342"/>
    <w:rsid w:val="3CFE02B0"/>
    <w:rsid w:val="426623FD"/>
    <w:rsid w:val="42FC5865"/>
    <w:rsid w:val="43840A6D"/>
    <w:rsid w:val="43C318BF"/>
    <w:rsid w:val="46875DF4"/>
    <w:rsid w:val="4A277373"/>
    <w:rsid w:val="52771C75"/>
    <w:rsid w:val="544875F3"/>
    <w:rsid w:val="55281A1B"/>
    <w:rsid w:val="5E3929A4"/>
    <w:rsid w:val="5FAC54A3"/>
    <w:rsid w:val="61F01292"/>
    <w:rsid w:val="6CC94E87"/>
    <w:rsid w:val="6DD4077E"/>
    <w:rsid w:val="6E3C4919"/>
    <w:rsid w:val="700E54D7"/>
    <w:rsid w:val="758A5B8A"/>
    <w:rsid w:val="75F36496"/>
    <w:rsid w:val="7BED20D1"/>
    <w:rsid w:val="7BF93482"/>
    <w:rsid w:val="7C6C5F2D"/>
    <w:rsid w:val="7CD95DB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autoRedefine/>
    <w:unhideWhenUsed/>
    <w:qFormat/>
    <w:uiPriority w:val="1"/>
  </w:style>
  <w:style w:type="table" w:default="1" w:styleId="5">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8"/>
    <w:autoRedefine/>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autoRedefine/>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autoRedefine/>
    <w:semiHidden/>
    <w:qFormat/>
    <w:uiPriority w:val="99"/>
    <w:rPr>
      <w:rFonts w:ascii="Times New Roman" w:hAnsi="Times New Roman" w:eastAsia="仿宋_GB2312"/>
      <w:kern w:val="2"/>
      <w:sz w:val="18"/>
      <w:szCs w:val="18"/>
    </w:rPr>
  </w:style>
  <w:style w:type="character" w:customStyle="1" w:styleId="9">
    <w:name w:val="页脚 字符"/>
    <w:link w:val="3"/>
    <w:autoRedefine/>
    <w:qFormat/>
    <w:uiPriority w:val="99"/>
    <w:rPr>
      <w:sz w:val="18"/>
      <w:szCs w:val="18"/>
    </w:rPr>
  </w:style>
  <w:style w:type="character" w:customStyle="1" w:styleId="10">
    <w:name w:val="页眉 字符"/>
    <w:link w:val="4"/>
    <w:autoRedefine/>
    <w:qFormat/>
    <w:uiPriority w:val="99"/>
    <w:rPr>
      <w:sz w:val="18"/>
      <w:szCs w:val="18"/>
    </w:rPr>
  </w:style>
  <w:style w:type="paragraph" w:styleId="11">
    <w:name w:val="List Paragraph"/>
    <w:basedOn w:val="1"/>
    <w:autoRedefine/>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4</Pages>
  <Words>1667</Words>
  <Characters>1671</Characters>
  <Lines>19</Lines>
  <Paragraphs>5</Paragraphs>
  <TotalTime>8</TotalTime>
  <ScaleCrop>false</ScaleCrop>
  <LinksUpToDate>false</LinksUpToDate>
  <CharactersWithSpaces>1671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郭凤玲</cp:lastModifiedBy>
  <cp:lastPrinted>2023-08-31T02:44:00Z</cp:lastPrinted>
  <dcterms:modified xsi:type="dcterms:W3CDTF">2026-03-05T11:42:22Z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F742B00F375440C592B84B0E8ED7D820_13</vt:lpwstr>
  </property>
  <property fmtid="{D5CDD505-2E9C-101B-9397-08002B2CF9AE}" pid="4" name="KSOTemplateDocerSaveRecord">
    <vt:lpwstr>eyJoZGlkIjoiZTcxMWY5ZjhkNzlhY2VhYjBmNmE4YjcyODI2NDRhMGQiLCJ1c2VySWQiOiIzNjg1NjM2NTYifQ==</vt:lpwstr>
  </property>
</Properties>
</file>