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83570" w14:textId="77777777" w:rsidR="00524EC3" w:rsidRDefault="00524EC3">
      <w:pPr>
        <w:spacing w:after="0" w:line="600" w:lineRule="exact"/>
        <w:jc w:val="center"/>
        <w:rPr>
          <w:rFonts w:ascii="方正公文小标宋" w:eastAsia="方正公文小标宋" w:hAnsi="方正公文小标宋" w:cs="方正公文小标宋" w:hint="eastAsia"/>
          <w:b/>
          <w:sz w:val="44"/>
          <w:szCs w:val="44"/>
        </w:rPr>
      </w:pPr>
    </w:p>
    <w:p w14:paraId="59C6CA59" w14:textId="77777777" w:rsidR="00524EC3" w:rsidRDefault="00000000">
      <w:pPr>
        <w:spacing w:after="0" w:line="600" w:lineRule="exact"/>
        <w:jc w:val="center"/>
        <w:rPr>
          <w:rFonts w:ascii="方正公文小标宋" w:eastAsia="方正公文小标宋" w:hAnsi="方正公文小标宋" w:cs="方正公文小标宋" w:hint="eastAsia"/>
          <w:sz w:val="44"/>
          <w:szCs w:val="44"/>
          <w:lang w:eastAsia="zh-CN"/>
        </w:rPr>
      </w:pPr>
      <w:r>
        <w:rPr>
          <w:rFonts w:ascii="方正公文小标宋" w:eastAsia="方正公文小标宋" w:hAnsi="方正公文小标宋" w:cs="方正公文小标宋" w:hint="eastAsia"/>
          <w:b/>
          <w:sz w:val="44"/>
          <w:szCs w:val="44"/>
          <w:lang w:eastAsia="zh-CN"/>
        </w:rPr>
        <w:t>天津中汽南方场地招租公告</w:t>
      </w:r>
    </w:p>
    <w:p w14:paraId="3A4DAF2B" w14:textId="77777777" w:rsidR="00524EC3" w:rsidRDefault="00524EC3">
      <w:pPr>
        <w:spacing w:after="0" w:line="560" w:lineRule="exact"/>
        <w:ind w:firstLineChars="200" w:firstLine="640"/>
        <w:rPr>
          <w:rFonts w:ascii="黑体" w:eastAsia="黑体" w:hAnsi="黑体" w:cs="黑体" w:hint="eastAsia"/>
          <w:bCs/>
          <w:sz w:val="32"/>
          <w:szCs w:val="32"/>
          <w:lang w:eastAsia="zh-CN"/>
        </w:rPr>
      </w:pPr>
    </w:p>
    <w:p w14:paraId="5145E19B" w14:textId="77777777" w:rsidR="00524EC3" w:rsidRDefault="00000000">
      <w:pPr>
        <w:spacing w:after="0" w:line="560" w:lineRule="exact"/>
        <w:ind w:firstLineChars="200" w:firstLine="640"/>
        <w:rPr>
          <w:rFonts w:ascii="黑体" w:eastAsia="黑体" w:hAnsi="黑体" w:cs="黑体" w:hint="eastAsia"/>
          <w:bCs/>
          <w:sz w:val="32"/>
          <w:szCs w:val="32"/>
          <w:lang w:eastAsia="zh-CN"/>
        </w:rPr>
      </w:pPr>
      <w:r>
        <w:rPr>
          <w:rFonts w:ascii="黑体" w:eastAsia="黑体" w:hAnsi="黑体" w:cs="黑体" w:hint="eastAsia"/>
          <w:bCs/>
          <w:sz w:val="32"/>
          <w:szCs w:val="32"/>
          <w:lang w:eastAsia="zh-CN"/>
        </w:rPr>
        <w:t>一、招租人信息</w:t>
      </w:r>
    </w:p>
    <w:p w14:paraId="00ECE11D" w14:textId="77777777" w:rsidR="00524EC3" w:rsidRDefault="00000000">
      <w:pPr>
        <w:spacing w:after="0" w:line="560" w:lineRule="exact"/>
        <w:ind w:firstLineChars="200" w:firstLine="640"/>
        <w:rPr>
          <w:rFonts w:ascii="仿宋" w:eastAsia="仿宋" w:hAnsi="仿宋" w:cs="仿宋" w:hint="eastAsia"/>
          <w:bCs/>
          <w:sz w:val="32"/>
          <w:szCs w:val="32"/>
          <w:lang w:eastAsia="zh-CN"/>
        </w:rPr>
      </w:pPr>
      <w:r>
        <w:rPr>
          <w:rFonts w:ascii="仿宋" w:eastAsia="仿宋" w:hAnsi="仿宋" w:cs="仿宋" w:hint="eastAsia"/>
          <w:bCs/>
          <w:sz w:val="32"/>
          <w:szCs w:val="32"/>
          <w:lang w:eastAsia="zh-CN"/>
        </w:rPr>
        <w:t>天津中汽南方汽车销售服务有限公司</w:t>
      </w:r>
    </w:p>
    <w:p w14:paraId="1A84B4EF" w14:textId="77777777" w:rsidR="00524EC3" w:rsidRDefault="00000000">
      <w:pPr>
        <w:spacing w:after="0" w:line="560" w:lineRule="exact"/>
        <w:ind w:firstLineChars="200" w:firstLine="640"/>
        <w:rPr>
          <w:rFonts w:ascii="黑体" w:eastAsia="黑体" w:hAnsi="黑体" w:cs="黑体" w:hint="eastAsia"/>
          <w:bCs/>
          <w:sz w:val="32"/>
          <w:szCs w:val="32"/>
          <w:lang w:eastAsia="zh-CN"/>
        </w:rPr>
      </w:pPr>
      <w:r>
        <w:rPr>
          <w:rFonts w:ascii="黑体" w:eastAsia="黑体" w:hAnsi="黑体" w:cs="黑体" w:hint="eastAsia"/>
          <w:bCs/>
          <w:sz w:val="32"/>
          <w:szCs w:val="32"/>
          <w:lang w:eastAsia="zh-CN"/>
        </w:rPr>
        <w:t>二、招租资产信息</w:t>
      </w:r>
    </w:p>
    <w:p w14:paraId="701DEC6B" w14:textId="77777777" w:rsidR="00524EC3" w:rsidRDefault="00000000">
      <w:pPr>
        <w:spacing w:after="0" w:line="560" w:lineRule="exact"/>
        <w:ind w:firstLineChars="200" w:firstLine="640"/>
        <w:rPr>
          <w:rFonts w:ascii="仿宋" w:eastAsia="仿宋" w:hAnsi="仿宋" w:cs="仿宋" w:hint="eastAsia"/>
          <w:bCs/>
          <w:sz w:val="32"/>
          <w:szCs w:val="32"/>
          <w:lang w:eastAsia="zh-CN"/>
        </w:rPr>
      </w:pPr>
      <w:r>
        <w:rPr>
          <w:rFonts w:ascii="仿宋" w:eastAsia="仿宋" w:hAnsi="仿宋" w:cs="仿宋" w:hint="eastAsia"/>
          <w:bCs/>
          <w:sz w:val="32"/>
          <w:szCs w:val="32"/>
          <w:lang w:eastAsia="zh-CN"/>
        </w:rPr>
        <w:t>（一）招租场地</w:t>
      </w:r>
    </w:p>
    <w:p w14:paraId="4703C808" w14:textId="77777777" w:rsidR="00524EC3" w:rsidRDefault="00000000">
      <w:pPr>
        <w:spacing w:after="0" w:line="560" w:lineRule="exact"/>
        <w:ind w:firstLineChars="200" w:firstLine="640"/>
        <w:rPr>
          <w:rFonts w:ascii="仿宋" w:eastAsia="仿宋" w:hAnsi="仿宋" w:cs="仿宋" w:hint="eastAsia"/>
          <w:bCs/>
          <w:sz w:val="32"/>
          <w:szCs w:val="32"/>
          <w:lang w:eastAsia="zh-CN"/>
        </w:rPr>
      </w:pPr>
      <w:r>
        <w:rPr>
          <w:rFonts w:ascii="仿宋" w:eastAsia="仿宋" w:hAnsi="仿宋" w:cs="仿宋" w:hint="eastAsia"/>
          <w:bCs/>
          <w:sz w:val="32"/>
          <w:szCs w:val="32"/>
          <w:lang w:eastAsia="zh-CN"/>
        </w:rPr>
        <w:t>项目地址：天津自贸试验区（空港经济区）环河北路62号</w:t>
      </w:r>
    </w:p>
    <w:p w14:paraId="771DC693" w14:textId="77777777" w:rsidR="00524EC3" w:rsidRDefault="00000000">
      <w:pPr>
        <w:spacing w:after="0" w:line="560" w:lineRule="exact"/>
        <w:ind w:firstLineChars="200" w:firstLine="640"/>
        <w:rPr>
          <w:rFonts w:ascii="仿宋" w:eastAsia="仿宋" w:hAnsi="仿宋" w:cs="仿宋" w:hint="eastAsia"/>
          <w:bCs/>
          <w:sz w:val="32"/>
          <w:szCs w:val="32"/>
          <w:lang w:eastAsia="zh-CN"/>
        </w:rPr>
      </w:pPr>
      <w:r>
        <w:rPr>
          <w:rFonts w:ascii="仿宋" w:eastAsia="仿宋" w:hAnsi="仿宋" w:cs="仿宋" w:hint="eastAsia"/>
          <w:bCs/>
          <w:sz w:val="32"/>
          <w:szCs w:val="32"/>
          <w:lang w:eastAsia="zh-CN"/>
        </w:rPr>
        <w:t>计租面积：5071.95平方米</w:t>
      </w:r>
    </w:p>
    <w:p w14:paraId="4C57F647" w14:textId="77777777" w:rsidR="00524EC3" w:rsidRDefault="00000000">
      <w:pPr>
        <w:spacing w:after="0" w:line="560" w:lineRule="exact"/>
        <w:ind w:firstLineChars="200" w:firstLine="640"/>
        <w:rPr>
          <w:rFonts w:ascii="仿宋" w:eastAsia="仿宋" w:hAnsi="仿宋" w:cs="仿宋" w:hint="eastAsia"/>
          <w:bCs/>
          <w:sz w:val="32"/>
          <w:szCs w:val="32"/>
          <w:lang w:eastAsia="zh-CN"/>
        </w:rPr>
      </w:pPr>
      <w:r>
        <w:rPr>
          <w:rFonts w:ascii="仿宋" w:eastAsia="仿宋" w:hAnsi="仿宋" w:cs="仿宋" w:hint="eastAsia"/>
          <w:bCs/>
          <w:sz w:val="32"/>
          <w:szCs w:val="32"/>
          <w:lang w:eastAsia="zh-CN"/>
        </w:rPr>
        <w:t>（二）招租业态：经营汽车及汽车用品销售及服务、汽车维修等汽车相关业务</w:t>
      </w:r>
    </w:p>
    <w:p w14:paraId="658FEBD1" w14:textId="77777777" w:rsidR="00524EC3" w:rsidRDefault="00000000">
      <w:pPr>
        <w:spacing w:after="0" w:line="560" w:lineRule="exact"/>
        <w:ind w:firstLineChars="200" w:firstLine="640"/>
        <w:rPr>
          <w:rFonts w:ascii="仿宋" w:eastAsia="仿宋" w:hAnsi="仿宋" w:cs="仿宋" w:hint="eastAsia"/>
          <w:bCs/>
          <w:sz w:val="32"/>
          <w:szCs w:val="32"/>
          <w:lang w:eastAsia="zh-CN"/>
        </w:rPr>
      </w:pPr>
      <w:r>
        <w:rPr>
          <w:rFonts w:ascii="仿宋" w:eastAsia="仿宋" w:hAnsi="仿宋" w:cs="仿宋" w:hint="eastAsia"/>
          <w:bCs/>
          <w:sz w:val="32"/>
          <w:szCs w:val="32"/>
          <w:lang w:eastAsia="zh-CN"/>
        </w:rPr>
        <w:t>（三）招租方式：公开招租，现状整体租赁</w:t>
      </w:r>
    </w:p>
    <w:p w14:paraId="5D568B96" w14:textId="77777777" w:rsidR="00524EC3" w:rsidRDefault="00000000">
      <w:pPr>
        <w:spacing w:after="0" w:line="560" w:lineRule="exact"/>
        <w:ind w:firstLineChars="200" w:firstLine="640"/>
        <w:rPr>
          <w:rFonts w:ascii="仿宋" w:eastAsia="仿宋" w:hAnsi="仿宋" w:cs="仿宋" w:hint="eastAsia"/>
          <w:bCs/>
          <w:sz w:val="32"/>
          <w:szCs w:val="32"/>
          <w:lang w:eastAsia="zh-CN"/>
        </w:rPr>
      </w:pPr>
      <w:r>
        <w:rPr>
          <w:rFonts w:ascii="仿宋" w:eastAsia="仿宋" w:hAnsi="仿宋" w:cs="仿宋" w:hint="eastAsia"/>
          <w:bCs/>
          <w:sz w:val="32"/>
          <w:szCs w:val="32"/>
          <w:lang w:eastAsia="zh-CN"/>
        </w:rPr>
        <w:t>（四）租赁期限：8年</w:t>
      </w:r>
    </w:p>
    <w:p w14:paraId="5C35F173" w14:textId="77777777" w:rsidR="00524EC3" w:rsidRDefault="00000000">
      <w:pPr>
        <w:spacing w:after="0" w:line="560" w:lineRule="exact"/>
        <w:ind w:firstLineChars="200" w:firstLine="640"/>
        <w:rPr>
          <w:rFonts w:ascii="仿宋" w:eastAsia="仿宋" w:hAnsi="仿宋" w:cs="仿宋" w:hint="eastAsia"/>
          <w:bCs/>
          <w:sz w:val="32"/>
          <w:szCs w:val="32"/>
          <w:lang w:eastAsia="zh-CN"/>
        </w:rPr>
      </w:pPr>
      <w:r>
        <w:rPr>
          <w:rFonts w:ascii="仿宋" w:eastAsia="仿宋" w:hAnsi="仿宋" w:cs="仿宋" w:hint="eastAsia"/>
          <w:bCs/>
          <w:sz w:val="32"/>
          <w:szCs w:val="32"/>
          <w:lang w:eastAsia="zh-CN"/>
        </w:rPr>
        <w:t>（五）招租价格</w:t>
      </w:r>
    </w:p>
    <w:p w14:paraId="1C7CC190" w14:textId="77777777" w:rsidR="00524EC3" w:rsidRDefault="00000000">
      <w:pPr>
        <w:spacing w:after="0" w:line="560" w:lineRule="exact"/>
        <w:ind w:firstLineChars="200" w:firstLine="640"/>
        <w:rPr>
          <w:rFonts w:ascii="仿宋" w:eastAsia="仿宋" w:hAnsi="仿宋" w:cs="仿宋" w:hint="eastAsia"/>
          <w:bCs/>
          <w:sz w:val="32"/>
          <w:szCs w:val="32"/>
          <w:lang w:eastAsia="zh-CN"/>
        </w:rPr>
      </w:pPr>
      <w:r>
        <w:rPr>
          <w:rFonts w:ascii="仿宋" w:eastAsia="仿宋" w:hAnsi="仿宋" w:cs="仿宋" w:hint="eastAsia"/>
          <w:bCs/>
          <w:sz w:val="32"/>
          <w:szCs w:val="32"/>
          <w:lang w:eastAsia="zh-CN"/>
        </w:rPr>
        <w:t>竞标底价：3,600,000元/年（含5%增值税）。</w:t>
      </w:r>
    </w:p>
    <w:p w14:paraId="791A83A8" w14:textId="77777777" w:rsidR="00524EC3" w:rsidRDefault="00000000">
      <w:pPr>
        <w:spacing w:after="0" w:line="560" w:lineRule="exact"/>
        <w:ind w:firstLineChars="200" w:firstLine="640"/>
        <w:rPr>
          <w:rFonts w:ascii="仿宋" w:eastAsia="仿宋" w:hAnsi="仿宋" w:cs="仿宋" w:hint="eastAsia"/>
          <w:bCs/>
          <w:sz w:val="32"/>
          <w:szCs w:val="32"/>
          <w:lang w:eastAsia="zh-CN"/>
        </w:rPr>
      </w:pPr>
      <w:r>
        <w:rPr>
          <w:rFonts w:ascii="仿宋" w:eastAsia="仿宋" w:hAnsi="仿宋" w:cs="仿宋" w:hint="eastAsia"/>
          <w:bCs/>
          <w:sz w:val="32"/>
          <w:szCs w:val="32"/>
          <w:lang w:eastAsia="zh-CN"/>
        </w:rPr>
        <w:t>租金递增方式：每2年递增5%。</w:t>
      </w:r>
    </w:p>
    <w:p w14:paraId="0939B5C7" w14:textId="77777777" w:rsidR="00524EC3" w:rsidRDefault="00000000">
      <w:pPr>
        <w:spacing w:after="0" w:line="560" w:lineRule="exact"/>
        <w:ind w:firstLineChars="200" w:firstLine="640"/>
        <w:rPr>
          <w:rFonts w:ascii="仿宋" w:eastAsia="仿宋" w:hAnsi="仿宋" w:cs="仿宋" w:hint="eastAsia"/>
          <w:bCs/>
          <w:sz w:val="32"/>
          <w:szCs w:val="32"/>
          <w:lang w:eastAsia="zh-CN"/>
        </w:rPr>
      </w:pPr>
      <w:r>
        <w:rPr>
          <w:rFonts w:ascii="仿宋" w:eastAsia="仿宋" w:hAnsi="仿宋" w:cs="仿宋" w:hint="eastAsia"/>
          <w:bCs/>
          <w:sz w:val="32"/>
          <w:szCs w:val="32"/>
          <w:lang w:eastAsia="zh-CN"/>
        </w:rPr>
        <w:t>免租期：无免租期。</w:t>
      </w:r>
    </w:p>
    <w:p w14:paraId="05FF3C95" w14:textId="77777777" w:rsidR="00524EC3" w:rsidRDefault="00000000">
      <w:pPr>
        <w:spacing w:after="0" w:line="560" w:lineRule="exact"/>
        <w:ind w:firstLineChars="200" w:firstLine="640"/>
        <w:rPr>
          <w:rFonts w:ascii="仿宋" w:eastAsia="仿宋" w:hAnsi="仿宋" w:cs="仿宋" w:hint="eastAsia"/>
          <w:bCs/>
          <w:sz w:val="32"/>
          <w:szCs w:val="32"/>
          <w:lang w:eastAsia="zh-CN"/>
        </w:rPr>
      </w:pPr>
      <w:r>
        <w:rPr>
          <w:rFonts w:ascii="仿宋" w:eastAsia="仿宋" w:hAnsi="仿宋" w:cs="仿宋" w:hint="eastAsia"/>
          <w:bCs/>
          <w:sz w:val="32"/>
          <w:szCs w:val="32"/>
          <w:lang w:eastAsia="zh-CN"/>
        </w:rPr>
        <w:t>（六）支付方式：三个月为一个交租期，每个付款周期的前15日内一次性支付下期租金（首期租金除外）。</w:t>
      </w:r>
    </w:p>
    <w:p w14:paraId="2BC3D6D4" w14:textId="77777777" w:rsidR="00524EC3" w:rsidRDefault="00000000">
      <w:pPr>
        <w:spacing w:after="0" w:line="560" w:lineRule="exact"/>
        <w:ind w:firstLineChars="200" w:firstLine="640"/>
        <w:rPr>
          <w:rFonts w:ascii="仿宋" w:eastAsia="仿宋" w:hAnsi="仿宋" w:cs="仿宋" w:hint="eastAsia"/>
          <w:bCs/>
          <w:sz w:val="32"/>
          <w:szCs w:val="32"/>
          <w:lang w:eastAsia="zh-CN"/>
        </w:rPr>
      </w:pPr>
      <w:r>
        <w:rPr>
          <w:rFonts w:ascii="仿宋" w:eastAsia="仿宋" w:hAnsi="仿宋" w:cs="仿宋" w:hint="eastAsia"/>
          <w:bCs/>
          <w:sz w:val="32"/>
          <w:szCs w:val="32"/>
          <w:lang w:eastAsia="zh-CN"/>
        </w:rPr>
        <w:t>（七）保证金：合同保证金三个月租金。</w:t>
      </w:r>
    </w:p>
    <w:p w14:paraId="13154D6C" w14:textId="77777777" w:rsidR="00524EC3" w:rsidRDefault="00000000">
      <w:pPr>
        <w:spacing w:after="0" w:line="560" w:lineRule="exact"/>
        <w:ind w:firstLineChars="200" w:firstLine="640"/>
        <w:rPr>
          <w:rFonts w:ascii="仿宋" w:eastAsia="仿宋" w:hAnsi="仿宋" w:cs="仿宋" w:hint="eastAsia"/>
          <w:bCs/>
          <w:sz w:val="32"/>
          <w:szCs w:val="32"/>
          <w:lang w:eastAsia="zh-CN"/>
        </w:rPr>
      </w:pPr>
      <w:r>
        <w:rPr>
          <w:rFonts w:ascii="仿宋" w:eastAsia="仿宋" w:hAnsi="仿宋" w:cs="仿宋" w:hint="eastAsia"/>
          <w:bCs/>
          <w:sz w:val="32"/>
          <w:szCs w:val="32"/>
          <w:lang w:eastAsia="zh-CN"/>
        </w:rPr>
        <w:lastRenderedPageBreak/>
        <w:t>（八）信息发布及竞标方式：公开招租信息在市国资委、厦门产权交易中心、国贸控股，招租公告发布时间10个工作日。公告期满后，在厦门产权交易中心进行公开竞标。</w:t>
      </w:r>
    </w:p>
    <w:p w14:paraId="3347E9DF" w14:textId="77777777" w:rsidR="00524EC3" w:rsidRDefault="00000000">
      <w:pPr>
        <w:spacing w:after="0" w:line="560" w:lineRule="exact"/>
        <w:ind w:firstLineChars="200" w:firstLine="640"/>
        <w:rPr>
          <w:rFonts w:ascii="仿宋" w:eastAsia="仿宋" w:hAnsi="仿宋" w:cs="仿宋" w:hint="eastAsia"/>
          <w:bCs/>
          <w:sz w:val="32"/>
          <w:szCs w:val="32"/>
          <w:lang w:eastAsia="zh-CN"/>
        </w:rPr>
      </w:pPr>
      <w:r>
        <w:rPr>
          <w:rFonts w:ascii="仿宋" w:eastAsia="仿宋" w:hAnsi="仿宋" w:cs="仿宋" w:hint="eastAsia"/>
          <w:bCs/>
          <w:sz w:val="32"/>
          <w:szCs w:val="32"/>
          <w:lang w:eastAsia="zh-CN"/>
        </w:rPr>
        <w:t>（九）竞标保证金：60万元。由意向竞标人按规定向厦门产权交易中心缴纳。未竞得人的竞标保证金在竞标结束后由厦门产权交易中心退还。竞得人的竞标保证金由厦门产权交易中心直接转入我司账户，合同签订后，自动转为《天津中汽南方物业租赁合同》的保证金及第一笔租金，不足部分中标人应在签订《天津中汽南方物业租赁合同》后7日内补足。</w:t>
      </w:r>
    </w:p>
    <w:p w14:paraId="68E3EE58" w14:textId="77777777" w:rsidR="00524EC3" w:rsidRDefault="00000000">
      <w:pPr>
        <w:spacing w:after="0" w:line="560" w:lineRule="exact"/>
        <w:ind w:firstLineChars="200" w:firstLine="640"/>
        <w:rPr>
          <w:rFonts w:ascii="仿宋" w:eastAsia="仿宋" w:hAnsi="仿宋" w:cs="仿宋" w:hint="eastAsia"/>
          <w:bCs/>
          <w:sz w:val="32"/>
          <w:szCs w:val="32"/>
          <w:lang w:eastAsia="zh-CN"/>
        </w:rPr>
      </w:pPr>
      <w:r>
        <w:rPr>
          <w:rFonts w:ascii="仿宋" w:eastAsia="仿宋" w:hAnsi="仿宋" w:cs="仿宋" w:hint="eastAsia"/>
          <w:bCs/>
          <w:sz w:val="32"/>
          <w:szCs w:val="32"/>
          <w:lang w:eastAsia="zh-CN"/>
        </w:rPr>
        <w:t>（十）报价方式：以网上公开竞价的方式，由竞标人在厦门产权交易中心权益云平台在规定的竞价时间内参与竞标。</w:t>
      </w:r>
    </w:p>
    <w:p w14:paraId="0B3B9A1C" w14:textId="77777777" w:rsidR="00524EC3" w:rsidRDefault="00000000">
      <w:pPr>
        <w:spacing w:after="0" w:line="560" w:lineRule="exact"/>
        <w:ind w:firstLineChars="200" w:firstLine="640"/>
        <w:rPr>
          <w:rFonts w:ascii="仿宋" w:eastAsia="仿宋" w:hAnsi="仿宋" w:cs="仿宋" w:hint="eastAsia"/>
          <w:bCs/>
          <w:sz w:val="32"/>
          <w:szCs w:val="32"/>
          <w:lang w:eastAsia="zh-CN"/>
        </w:rPr>
      </w:pPr>
      <w:r>
        <w:rPr>
          <w:rFonts w:ascii="仿宋" w:eastAsia="仿宋" w:hAnsi="仿宋" w:cs="仿宋" w:hint="eastAsia"/>
          <w:bCs/>
          <w:sz w:val="32"/>
          <w:szCs w:val="32"/>
          <w:lang w:eastAsia="zh-CN"/>
        </w:rPr>
        <w:t>（十一）场地交付：合同签订后3个工作日内交付。</w:t>
      </w:r>
    </w:p>
    <w:p w14:paraId="0893EC7B" w14:textId="77777777" w:rsidR="00524EC3" w:rsidRDefault="00000000">
      <w:pPr>
        <w:spacing w:after="0" w:line="560" w:lineRule="exact"/>
        <w:ind w:firstLineChars="200" w:firstLine="640"/>
        <w:rPr>
          <w:rFonts w:ascii="仿宋" w:eastAsia="仿宋" w:hAnsi="仿宋" w:cs="仿宋" w:hint="eastAsia"/>
          <w:bCs/>
          <w:sz w:val="32"/>
          <w:szCs w:val="32"/>
          <w:lang w:eastAsia="zh-CN"/>
        </w:rPr>
      </w:pPr>
      <w:r>
        <w:rPr>
          <w:rFonts w:ascii="仿宋" w:eastAsia="仿宋" w:hAnsi="仿宋" w:cs="仿宋" w:hint="eastAsia"/>
          <w:bCs/>
          <w:sz w:val="32"/>
          <w:szCs w:val="32"/>
          <w:lang w:eastAsia="zh-CN"/>
        </w:rPr>
        <w:t>（十二）中标与合同签订：中标人须于中标后5个工作日内与招标人签订《天津中汽南方物业租赁合同》。</w:t>
      </w:r>
    </w:p>
    <w:p w14:paraId="2DE3E906" w14:textId="77777777" w:rsidR="00524EC3" w:rsidRDefault="00000000">
      <w:pPr>
        <w:spacing w:after="0" w:line="560" w:lineRule="exact"/>
        <w:ind w:firstLineChars="200" w:firstLine="640"/>
        <w:rPr>
          <w:rFonts w:ascii="黑体" w:eastAsia="黑体" w:hAnsi="黑体" w:cs="黑体" w:hint="eastAsia"/>
          <w:bCs/>
          <w:sz w:val="32"/>
          <w:szCs w:val="32"/>
          <w:lang w:eastAsia="zh-CN"/>
        </w:rPr>
      </w:pPr>
      <w:r>
        <w:rPr>
          <w:rFonts w:ascii="黑体" w:eastAsia="黑体" w:hAnsi="黑体" w:cs="黑体" w:hint="eastAsia"/>
          <w:bCs/>
          <w:sz w:val="32"/>
          <w:szCs w:val="32"/>
          <w:lang w:eastAsia="zh-CN"/>
        </w:rPr>
        <w:t>三、承租人要求</w:t>
      </w:r>
    </w:p>
    <w:p w14:paraId="1B6F69D1" w14:textId="77777777" w:rsidR="00524EC3" w:rsidRDefault="00000000">
      <w:pPr>
        <w:spacing w:after="0" w:line="560" w:lineRule="exact"/>
        <w:ind w:firstLineChars="200" w:firstLine="640"/>
        <w:rPr>
          <w:rFonts w:ascii="仿宋" w:eastAsia="仿宋" w:hAnsi="仿宋" w:cs="仿宋" w:hint="eastAsia"/>
          <w:bCs/>
          <w:sz w:val="32"/>
          <w:szCs w:val="32"/>
          <w:lang w:eastAsia="zh-CN"/>
        </w:rPr>
      </w:pPr>
      <w:r>
        <w:rPr>
          <w:rFonts w:ascii="仿宋" w:eastAsia="仿宋" w:hAnsi="仿宋" w:cs="仿宋" w:hint="eastAsia"/>
          <w:bCs/>
          <w:sz w:val="32"/>
          <w:szCs w:val="32"/>
          <w:lang w:eastAsia="zh-CN"/>
        </w:rPr>
        <w:t>（一）竞标人资格要求：竞标人不得为失信被执行人及失信被执行人的法定代表人、主要负责人、实际控制人、影响债务履行的直接责任人员</w:t>
      </w:r>
    </w:p>
    <w:p w14:paraId="1C3B3A37" w14:textId="77777777" w:rsidR="00524EC3" w:rsidRDefault="00000000">
      <w:pPr>
        <w:spacing w:after="0" w:line="560" w:lineRule="exact"/>
        <w:ind w:firstLineChars="200" w:firstLine="640"/>
        <w:rPr>
          <w:rFonts w:ascii="仿宋" w:eastAsia="仿宋" w:hAnsi="仿宋" w:cs="仿宋" w:hint="eastAsia"/>
          <w:bCs/>
          <w:sz w:val="32"/>
          <w:szCs w:val="32"/>
          <w:lang w:eastAsia="zh-CN"/>
        </w:rPr>
      </w:pPr>
      <w:r>
        <w:rPr>
          <w:rFonts w:ascii="仿宋" w:eastAsia="仿宋" w:hAnsi="仿宋" w:cs="仿宋" w:hint="eastAsia"/>
          <w:bCs/>
          <w:sz w:val="32"/>
          <w:szCs w:val="32"/>
          <w:lang w:eastAsia="zh-CN"/>
        </w:rPr>
        <w:t>（二）租赁要求：租赁期间，不得擅自改变租赁物业租赁用途。转租需经书面同意确认。</w:t>
      </w:r>
    </w:p>
    <w:p w14:paraId="273507CE" w14:textId="77777777" w:rsidR="00524EC3" w:rsidRDefault="00000000">
      <w:pPr>
        <w:spacing w:after="0" w:line="560" w:lineRule="exact"/>
        <w:ind w:firstLineChars="200" w:firstLine="640"/>
        <w:rPr>
          <w:rFonts w:ascii="仿宋" w:eastAsia="仿宋" w:hAnsi="仿宋" w:cs="仿宋" w:hint="eastAsia"/>
          <w:bCs/>
          <w:sz w:val="32"/>
          <w:szCs w:val="32"/>
          <w:lang w:eastAsia="zh-CN"/>
        </w:rPr>
      </w:pPr>
      <w:r>
        <w:rPr>
          <w:rFonts w:ascii="仿宋" w:eastAsia="仿宋" w:hAnsi="仿宋" w:cs="仿宋" w:hint="eastAsia"/>
          <w:bCs/>
          <w:sz w:val="32"/>
          <w:szCs w:val="32"/>
          <w:lang w:eastAsia="zh-CN"/>
        </w:rPr>
        <w:t>（三）竞价规则：竞标人必须符合本招标所列竞标人资格要求，竞价最高者成交。</w:t>
      </w:r>
    </w:p>
    <w:p w14:paraId="387929AD" w14:textId="77777777" w:rsidR="00524EC3" w:rsidRDefault="00000000">
      <w:pPr>
        <w:spacing w:after="0" w:line="560" w:lineRule="exact"/>
        <w:ind w:firstLineChars="200" w:firstLine="640"/>
        <w:rPr>
          <w:rFonts w:ascii="黑体" w:eastAsia="黑体" w:hAnsi="黑体" w:cs="黑体" w:hint="eastAsia"/>
          <w:bCs/>
          <w:sz w:val="32"/>
          <w:szCs w:val="32"/>
          <w:lang w:eastAsia="zh-CN"/>
        </w:rPr>
      </w:pPr>
      <w:r>
        <w:rPr>
          <w:rFonts w:ascii="黑体" w:eastAsia="黑体" w:hAnsi="黑体" w:cs="黑体" w:hint="eastAsia"/>
          <w:bCs/>
          <w:sz w:val="32"/>
          <w:szCs w:val="32"/>
          <w:lang w:eastAsia="zh-CN"/>
        </w:rPr>
        <w:t>四、联系方式</w:t>
      </w:r>
    </w:p>
    <w:p w14:paraId="1B40A266" w14:textId="77777777" w:rsidR="00524EC3" w:rsidRDefault="00000000">
      <w:pPr>
        <w:spacing w:after="0" w:line="560" w:lineRule="exact"/>
        <w:ind w:firstLineChars="200" w:firstLine="640"/>
        <w:rPr>
          <w:rFonts w:ascii="仿宋" w:eastAsia="仿宋" w:hAnsi="仿宋" w:cs="仿宋" w:hint="eastAsia"/>
          <w:bCs/>
          <w:sz w:val="32"/>
          <w:szCs w:val="32"/>
          <w:lang w:eastAsia="zh-CN"/>
        </w:rPr>
      </w:pPr>
      <w:r>
        <w:rPr>
          <w:rFonts w:ascii="仿宋" w:eastAsia="仿宋" w:hAnsi="仿宋" w:cs="仿宋" w:hint="eastAsia"/>
          <w:bCs/>
          <w:sz w:val="32"/>
          <w:szCs w:val="32"/>
          <w:lang w:eastAsia="zh-CN"/>
        </w:rPr>
        <w:lastRenderedPageBreak/>
        <w:t>联系人：王蓝晶</w:t>
      </w:r>
    </w:p>
    <w:p w14:paraId="19A2E0A6" w14:textId="77777777" w:rsidR="00524EC3" w:rsidRDefault="00000000">
      <w:pPr>
        <w:spacing w:after="0" w:line="560" w:lineRule="exact"/>
        <w:ind w:firstLineChars="200" w:firstLine="640"/>
        <w:rPr>
          <w:rFonts w:ascii="仿宋" w:eastAsia="仿宋" w:hAnsi="仿宋" w:cs="仿宋" w:hint="eastAsia"/>
          <w:bCs/>
          <w:sz w:val="32"/>
          <w:szCs w:val="32"/>
          <w:lang w:eastAsia="zh-CN"/>
        </w:rPr>
      </w:pPr>
      <w:r>
        <w:rPr>
          <w:rFonts w:ascii="仿宋" w:eastAsia="仿宋" w:hAnsi="仿宋" w:cs="仿宋" w:hint="eastAsia"/>
          <w:bCs/>
          <w:sz w:val="32"/>
          <w:szCs w:val="32"/>
          <w:lang w:eastAsia="zh-CN"/>
        </w:rPr>
        <w:t>联系方式：13821882258</w:t>
      </w:r>
    </w:p>
    <w:p w14:paraId="1890FF9F" w14:textId="77777777" w:rsidR="00524EC3" w:rsidRDefault="00524EC3">
      <w:pPr>
        <w:spacing w:after="0" w:line="560" w:lineRule="exact"/>
        <w:ind w:firstLineChars="200" w:firstLine="640"/>
        <w:rPr>
          <w:rFonts w:ascii="仿宋" w:eastAsia="仿宋" w:hAnsi="仿宋" w:cs="仿宋" w:hint="eastAsia"/>
          <w:bCs/>
          <w:sz w:val="32"/>
          <w:szCs w:val="32"/>
          <w:lang w:eastAsia="zh-CN"/>
        </w:rPr>
      </w:pPr>
    </w:p>
    <w:p w14:paraId="0DAB3CE6" w14:textId="77777777" w:rsidR="00524EC3" w:rsidRDefault="00000000">
      <w:pPr>
        <w:spacing w:after="0" w:line="560" w:lineRule="exact"/>
        <w:ind w:firstLineChars="200" w:firstLine="640"/>
        <w:jc w:val="right"/>
        <w:rPr>
          <w:rFonts w:ascii="仿宋" w:eastAsia="仿宋" w:hAnsi="仿宋" w:cs="仿宋" w:hint="eastAsia"/>
          <w:bCs/>
          <w:sz w:val="32"/>
          <w:szCs w:val="32"/>
          <w:lang w:eastAsia="zh-CN"/>
        </w:rPr>
      </w:pPr>
      <w:r>
        <w:rPr>
          <w:rFonts w:ascii="仿宋" w:eastAsia="仿宋" w:hAnsi="仿宋" w:cs="仿宋" w:hint="eastAsia"/>
          <w:bCs/>
          <w:sz w:val="32"/>
          <w:szCs w:val="32"/>
          <w:lang w:eastAsia="zh-CN"/>
        </w:rPr>
        <w:t>天津中汽南方汽车销售服务有限公司</w:t>
      </w:r>
    </w:p>
    <w:p w14:paraId="7D4BF7A0" w14:textId="620FEE96" w:rsidR="00524EC3" w:rsidRDefault="00000000">
      <w:pPr>
        <w:spacing w:after="0" w:line="560" w:lineRule="exact"/>
        <w:ind w:rightChars="400" w:right="960" w:firstLineChars="200" w:firstLine="640"/>
        <w:jc w:val="right"/>
        <w:rPr>
          <w:rFonts w:ascii="仿宋" w:eastAsia="仿宋" w:hAnsi="仿宋" w:cs="仿宋" w:hint="eastAsia"/>
          <w:bCs/>
          <w:sz w:val="32"/>
          <w:szCs w:val="32"/>
          <w:lang w:eastAsia="zh-CN"/>
        </w:rPr>
      </w:pPr>
      <w:r>
        <w:rPr>
          <w:rFonts w:ascii="仿宋" w:eastAsia="仿宋" w:hAnsi="仿宋" w:cs="仿宋" w:hint="eastAsia"/>
          <w:bCs/>
          <w:sz w:val="32"/>
          <w:szCs w:val="32"/>
          <w:lang w:eastAsia="zh-CN"/>
        </w:rPr>
        <w:t>2026年</w:t>
      </w:r>
      <w:r w:rsidR="007C29CA">
        <w:rPr>
          <w:rFonts w:ascii="仿宋" w:eastAsia="仿宋" w:hAnsi="仿宋" w:cs="仿宋" w:hint="eastAsia"/>
          <w:bCs/>
          <w:sz w:val="32"/>
          <w:szCs w:val="32"/>
          <w:lang w:eastAsia="zh-CN"/>
        </w:rPr>
        <w:t>9</w:t>
      </w:r>
      <w:r>
        <w:rPr>
          <w:rFonts w:ascii="仿宋" w:eastAsia="仿宋" w:hAnsi="仿宋" w:cs="仿宋" w:hint="eastAsia"/>
          <w:bCs/>
          <w:sz w:val="32"/>
          <w:szCs w:val="32"/>
          <w:lang w:eastAsia="zh-CN"/>
        </w:rPr>
        <w:t>月</w:t>
      </w:r>
      <w:r w:rsidR="00722837">
        <w:rPr>
          <w:rFonts w:ascii="仿宋" w:eastAsia="仿宋" w:hAnsi="仿宋" w:cs="仿宋" w:hint="eastAsia"/>
          <w:bCs/>
          <w:sz w:val="32"/>
          <w:szCs w:val="32"/>
          <w:lang w:eastAsia="zh-CN"/>
        </w:rPr>
        <w:t>7</w:t>
      </w:r>
      <w:r>
        <w:rPr>
          <w:rFonts w:ascii="仿宋" w:eastAsia="仿宋" w:hAnsi="仿宋" w:cs="仿宋" w:hint="eastAsia"/>
          <w:bCs/>
          <w:sz w:val="32"/>
          <w:szCs w:val="32"/>
          <w:lang w:eastAsia="zh-CN"/>
        </w:rPr>
        <w:t>日</w:t>
      </w:r>
    </w:p>
    <w:sectPr w:rsidR="00524EC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FAC2F" w14:textId="77777777" w:rsidR="00A851D5" w:rsidRDefault="00A851D5">
      <w:pPr>
        <w:spacing w:line="240" w:lineRule="auto"/>
        <w:rPr>
          <w:rFonts w:hint="eastAsia"/>
        </w:rPr>
      </w:pPr>
      <w:r>
        <w:separator/>
      </w:r>
    </w:p>
  </w:endnote>
  <w:endnote w:type="continuationSeparator" w:id="0">
    <w:p w14:paraId="0EEFEE14" w14:textId="77777777" w:rsidR="00A851D5" w:rsidRDefault="00A851D5">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63924C1F-0939-441C-9741-099C42E2D478}"/>
    <w:embedBold r:id="rId2" w:fontKey="{CC82386F-07D0-481E-933D-8CC64375CF73}"/>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3" w:fontKey="{47CE9EF9-57E6-4FFF-A762-22804D8E727D}"/>
    <w:embedBold r:id="rId4" w:fontKey="{3C4DCF93-32E7-4B7D-AD68-C10CFC4C8E08}"/>
    <w:embedItalic r:id="rId5" w:fontKey="{545B7AE3-CF2B-4ADE-8D04-3D89EF4C789E}"/>
    <w:embedBoldItalic r:id="rId6" w:fontKey="{9E99B25E-9B6D-4ED6-B500-F539BD126676}"/>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default"/>
    <w:sig w:usb0="00000000" w:usb1="00000000" w:usb2="00000000" w:usb3="00000000" w:csb0="00000001" w:csb1="00000000"/>
  </w:font>
  <w:font w:name="方正公文小标宋">
    <w:charset w:val="86"/>
    <w:family w:val="auto"/>
    <w:pitch w:val="default"/>
    <w:sig w:usb0="A00002BF" w:usb1="38CF7CFA" w:usb2="00000016" w:usb3="00000000" w:csb0="00040001" w:csb1="00000000"/>
    <w:embedBold r:id="rId7" w:subsetted="1" w:fontKey="{D0631F82-456B-4058-881D-1093A43558CF}"/>
  </w:font>
  <w:font w:name="黑体">
    <w:altName w:val="SimHei"/>
    <w:panose1 w:val="02010609060101010101"/>
    <w:charset w:val="86"/>
    <w:family w:val="modern"/>
    <w:pitch w:val="fixed"/>
    <w:sig w:usb0="800002BF" w:usb1="38CF7CFA" w:usb2="00000016" w:usb3="00000000" w:csb0="00040001" w:csb1="00000000"/>
    <w:embedRegular r:id="rId8" w:subsetted="1" w:fontKey="{598090B4-050B-4E83-AF96-CAD840B1908A}"/>
  </w:font>
  <w:font w:name="仿宋">
    <w:panose1 w:val="02010609060101010101"/>
    <w:charset w:val="86"/>
    <w:family w:val="modern"/>
    <w:pitch w:val="fixed"/>
    <w:sig w:usb0="800002BF" w:usb1="38CF7CFA" w:usb2="00000016" w:usb3="00000000" w:csb0="00040001" w:csb1="00000000"/>
    <w:embedRegular r:id="rId9" w:subsetted="1" w:fontKey="{C9F30ECB-C5F6-44E9-A941-E1D69E56E7E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B8C9F" w14:textId="77777777" w:rsidR="00A851D5" w:rsidRDefault="00A851D5">
      <w:pPr>
        <w:spacing w:after="0"/>
        <w:rPr>
          <w:rFonts w:hint="eastAsia"/>
        </w:rPr>
      </w:pPr>
      <w:r>
        <w:separator/>
      </w:r>
    </w:p>
  </w:footnote>
  <w:footnote w:type="continuationSeparator" w:id="0">
    <w:p w14:paraId="12541EAA" w14:textId="77777777" w:rsidR="00A851D5" w:rsidRDefault="00A851D5">
      <w:pPr>
        <w:spacing w:after="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num w:numId="1" w16cid:durableId="722022103">
    <w:abstractNumId w:val="1"/>
  </w:num>
  <w:num w:numId="2" w16cid:durableId="628436963">
    <w:abstractNumId w:val="4"/>
  </w:num>
  <w:num w:numId="3" w16cid:durableId="2042054416">
    <w:abstractNumId w:val="5"/>
  </w:num>
  <w:num w:numId="4" w16cid:durableId="971910639">
    <w:abstractNumId w:val="2"/>
  </w:num>
  <w:num w:numId="5" w16cid:durableId="1056470221">
    <w:abstractNumId w:val="0"/>
  </w:num>
  <w:num w:numId="6" w16cid:durableId="4889791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4FC8"/>
    <w:rsid w:val="0015074B"/>
    <w:rsid w:val="0029639D"/>
    <w:rsid w:val="002A6053"/>
    <w:rsid w:val="00326F90"/>
    <w:rsid w:val="00524EC3"/>
    <w:rsid w:val="00567196"/>
    <w:rsid w:val="00722837"/>
    <w:rsid w:val="007C29CA"/>
    <w:rsid w:val="00A851D5"/>
    <w:rsid w:val="00A95FE9"/>
    <w:rsid w:val="00AA1D8D"/>
    <w:rsid w:val="00B47730"/>
    <w:rsid w:val="00C90A4D"/>
    <w:rsid w:val="00CB0664"/>
    <w:rsid w:val="00D16FB7"/>
    <w:rsid w:val="00FC693F"/>
    <w:rsid w:val="77AA7C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741AB6"/>
  <w14:defaultImageDpi w14:val="300"/>
  <w15:docId w15:val="{431AFFD2-A101-4D25-9693-2F2C86ABB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lsdException w:name="toa heading" w:semiHidden="1" w:unhideWhenUsed="1"/>
    <w:lsdException w:name="List" w:unhideWhenUsed="1"/>
    <w:lsdException w:name="List Bullet" w:unhideWhenUsed="1"/>
    <w:lsdException w:name="List Number"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unhideWhenUsed="1"/>
    <w:lsdException w:name="List Bullet 4" w:semiHidden="1" w:unhideWhenUsed="1"/>
    <w:lsdException w:name="List Bullet 5" w:semiHidden="1" w:unhideWhenUsed="1"/>
    <w:lsdException w:name="List Number 2" w:unhideWhenUsed="1"/>
    <w:lsdException w:name="List Number 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unhideWhenUsed="1"/>
    <w:lsdException w:name="List Continue 2" w:unhideWhenUsed="1"/>
    <w:lsdException w:name="List Continue 3"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qFormat="1"/>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200" w:line="276" w:lineRule="auto"/>
    </w:pPr>
    <w:rPr>
      <w:rFonts w:ascii="宋体" w:eastAsia="宋体" w:hAnsi="宋体"/>
      <w:sz w:val="24"/>
      <w:szCs w:val="22"/>
      <w:lang w:eastAsia="en-US"/>
    </w:rPr>
  </w:style>
  <w:style w:type="paragraph" w:styleId="1">
    <w:name w:val="heading 1"/>
    <w:basedOn w:val="a1"/>
    <w:next w:val="a1"/>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6">
    <w:name w:val="heading 6"/>
    <w:basedOn w:val="a1"/>
    <w:next w:val="a1"/>
    <w:link w:val="60"/>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7">
    <w:name w:val="heading 7"/>
    <w:basedOn w:val="a1"/>
    <w:next w:val="a1"/>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uiPriority w:val="99"/>
    <w:unhideWhenUsed/>
    <w:pPr>
      <w:tabs>
        <w:tab w:val="left" w:pos="576"/>
        <w:tab w:val="left" w:pos="1152"/>
        <w:tab w:val="left" w:pos="1728"/>
        <w:tab w:val="left" w:pos="2304"/>
        <w:tab w:val="left" w:pos="2880"/>
        <w:tab w:val="left" w:pos="3456"/>
        <w:tab w:val="left" w:pos="4032"/>
      </w:tabs>
      <w:spacing w:after="200" w:line="276" w:lineRule="auto"/>
    </w:pPr>
    <w:rPr>
      <w:rFonts w:ascii="Courier" w:hAnsi="Courier"/>
      <w:lang w:eastAsia="en-US"/>
    </w:rPr>
  </w:style>
  <w:style w:type="paragraph" w:styleId="33">
    <w:name w:val="List 3"/>
    <w:basedOn w:val="a1"/>
    <w:uiPriority w:val="99"/>
    <w:unhideWhenUsed/>
    <w:pPr>
      <w:ind w:left="1080" w:hanging="360"/>
      <w:contextualSpacing/>
    </w:pPr>
  </w:style>
  <w:style w:type="paragraph" w:styleId="2">
    <w:name w:val="List Number 2"/>
    <w:basedOn w:val="a1"/>
    <w:uiPriority w:val="99"/>
    <w:unhideWhenUsed/>
    <w:pPr>
      <w:numPr>
        <w:numId w:val="1"/>
      </w:numPr>
      <w:contextualSpacing/>
    </w:pPr>
  </w:style>
  <w:style w:type="paragraph" w:styleId="a">
    <w:name w:val="List Number"/>
    <w:basedOn w:val="a1"/>
    <w:uiPriority w:val="99"/>
    <w:unhideWhenUsed/>
    <w:pPr>
      <w:numPr>
        <w:numId w:val="2"/>
      </w:numPr>
      <w:contextualSpacing/>
    </w:pPr>
  </w:style>
  <w:style w:type="paragraph" w:styleId="a7">
    <w:name w:val="caption"/>
    <w:basedOn w:val="a1"/>
    <w:next w:val="a1"/>
    <w:uiPriority w:val="35"/>
    <w:semiHidden/>
    <w:unhideWhenUsed/>
    <w:qFormat/>
    <w:pPr>
      <w:spacing w:line="240" w:lineRule="auto"/>
    </w:pPr>
    <w:rPr>
      <w:b/>
      <w:bCs/>
      <w:color w:val="4F81BD" w:themeColor="accent1"/>
      <w:sz w:val="18"/>
      <w:szCs w:val="18"/>
    </w:rPr>
  </w:style>
  <w:style w:type="paragraph" w:styleId="a0">
    <w:name w:val="List Bullet"/>
    <w:basedOn w:val="a1"/>
    <w:uiPriority w:val="99"/>
    <w:unhideWhenUsed/>
    <w:pPr>
      <w:numPr>
        <w:numId w:val="3"/>
      </w:numPr>
      <w:contextualSpacing/>
    </w:pPr>
  </w:style>
  <w:style w:type="paragraph" w:styleId="34">
    <w:name w:val="Body Text 3"/>
    <w:basedOn w:val="a1"/>
    <w:link w:val="35"/>
    <w:uiPriority w:val="99"/>
    <w:unhideWhenUsed/>
    <w:pPr>
      <w:spacing w:after="120"/>
    </w:pPr>
    <w:rPr>
      <w:sz w:val="16"/>
      <w:szCs w:val="16"/>
    </w:rPr>
  </w:style>
  <w:style w:type="paragraph" w:styleId="30">
    <w:name w:val="List Bullet 3"/>
    <w:basedOn w:val="a1"/>
    <w:uiPriority w:val="99"/>
    <w:unhideWhenUsed/>
    <w:pPr>
      <w:numPr>
        <w:numId w:val="4"/>
      </w:numPr>
      <w:contextualSpacing/>
    </w:pPr>
  </w:style>
  <w:style w:type="paragraph" w:styleId="a8">
    <w:name w:val="Body Text"/>
    <w:basedOn w:val="a1"/>
    <w:link w:val="a9"/>
    <w:uiPriority w:val="99"/>
    <w:unhideWhenUsed/>
    <w:pPr>
      <w:spacing w:after="120"/>
    </w:pPr>
  </w:style>
  <w:style w:type="paragraph" w:styleId="3">
    <w:name w:val="List Number 3"/>
    <w:basedOn w:val="a1"/>
    <w:uiPriority w:val="99"/>
    <w:unhideWhenUsed/>
    <w:pPr>
      <w:numPr>
        <w:numId w:val="5"/>
      </w:numPr>
      <w:contextualSpacing/>
    </w:pPr>
  </w:style>
  <w:style w:type="paragraph" w:styleId="23">
    <w:name w:val="List 2"/>
    <w:basedOn w:val="a1"/>
    <w:uiPriority w:val="99"/>
    <w:unhideWhenUsed/>
    <w:pPr>
      <w:ind w:left="720" w:hanging="360"/>
      <w:contextualSpacing/>
    </w:pPr>
  </w:style>
  <w:style w:type="paragraph" w:styleId="aa">
    <w:name w:val="List Continue"/>
    <w:basedOn w:val="a1"/>
    <w:uiPriority w:val="99"/>
    <w:unhideWhenUsed/>
    <w:pPr>
      <w:spacing w:after="120"/>
      <w:ind w:left="360"/>
      <w:contextualSpacing/>
    </w:pPr>
  </w:style>
  <w:style w:type="paragraph" w:styleId="20">
    <w:name w:val="List Bullet 2"/>
    <w:basedOn w:val="a1"/>
    <w:uiPriority w:val="99"/>
    <w:unhideWhenUsed/>
    <w:pPr>
      <w:numPr>
        <w:numId w:val="6"/>
      </w:numPr>
      <w:contextualSpacing/>
    </w:pPr>
  </w:style>
  <w:style w:type="paragraph" w:styleId="ab">
    <w:name w:val="footer"/>
    <w:basedOn w:val="a1"/>
    <w:link w:val="ac"/>
    <w:uiPriority w:val="99"/>
    <w:unhideWhenUsed/>
    <w:pPr>
      <w:tabs>
        <w:tab w:val="center" w:pos="4680"/>
        <w:tab w:val="right" w:pos="9360"/>
      </w:tabs>
      <w:spacing w:after="0" w:line="240" w:lineRule="auto"/>
    </w:pPr>
  </w:style>
  <w:style w:type="paragraph" w:styleId="ad">
    <w:name w:val="header"/>
    <w:basedOn w:val="a1"/>
    <w:link w:val="ae"/>
    <w:uiPriority w:val="99"/>
    <w:unhideWhenUsed/>
    <w:pPr>
      <w:tabs>
        <w:tab w:val="center" w:pos="4680"/>
        <w:tab w:val="right" w:pos="9360"/>
      </w:tabs>
      <w:spacing w:after="0" w:line="240" w:lineRule="auto"/>
    </w:pPr>
  </w:style>
  <w:style w:type="paragraph" w:styleId="af">
    <w:name w:val="Subtitle"/>
    <w:basedOn w:val="a1"/>
    <w:next w:val="a1"/>
    <w:link w:val="af0"/>
    <w:uiPriority w:val="11"/>
    <w:qFormat/>
    <w:rPr>
      <w:rFonts w:asciiTheme="majorHAnsi" w:eastAsiaTheme="majorEastAsia" w:hAnsiTheme="majorHAnsi" w:cstheme="majorBidi"/>
      <w:i/>
      <w:iCs/>
      <w:color w:val="4F81BD" w:themeColor="accent1"/>
      <w:spacing w:val="15"/>
      <w:szCs w:val="24"/>
    </w:rPr>
  </w:style>
  <w:style w:type="paragraph" w:styleId="af1">
    <w:name w:val="List"/>
    <w:basedOn w:val="a1"/>
    <w:uiPriority w:val="99"/>
    <w:unhideWhenUsed/>
    <w:pPr>
      <w:ind w:left="360" w:hanging="360"/>
      <w:contextualSpacing/>
    </w:pPr>
  </w:style>
  <w:style w:type="paragraph" w:styleId="24">
    <w:name w:val="Body Text 2"/>
    <w:basedOn w:val="a1"/>
    <w:link w:val="25"/>
    <w:uiPriority w:val="99"/>
    <w:unhideWhenUsed/>
    <w:pPr>
      <w:spacing w:after="120" w:line="480" w:lineRule="auto"/>
    </w:pPr>
  </w:style>
  <w:style w:type="paragraph" w:styleId="26">
    <w:name w:val="List Continue 2"/>
    <w:basedOn w:val="a1"/>
    <w:uiPriority w:val="99"/>
    <w:unhideWhenUsed/>
    <w:pPr>
      <w:spacing w:after="120"/>
      <w:ind w:left="720"/>
      <w:contextualSpacing/>
    </w:pPr>
  </w:style>
  <w:style w:type="paragraph" w:styleId="36">
    <w:name w:val="List Continue 3"/>
    <w:basedOn w:val="a1"/>
    <w:uiPriority w:val="99"/>
    <w:unhideWhenUsed/>
    <w:pPr>
      <w:spacing w:after="120"/>
      <w:ind w:left="1080"/>
      <w:contextualSpacing/>
    </w:pPr>
  </w:style>
  <w:style w:type="paragraph" w:styleId="af2">
    <w:name w:val="Title"/>
    <w:basedOn w:val="a1"/>
    <w:next w:val="a1"/>
    <w:link w:val="af3"/>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af4">
    <w:name w:val="Table Grid"/>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Light Shading"/>
    <w:basedOn w:val="a3"/>
    <w:uiPriority w:val="60"/>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6">
    <w:name w:val="Light List"/>
    <w:basedOn w:val="a3"/>
    <w:uiPriority w:val="61"/>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7">
    <w:name w:val="Light Grid"/>
    <w:basedOn w:val="a3"/>
    <w:uiPriority w:val="62"/>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11">
    <w:name w:val="Light Grid Accent 1"/>
    <w:basedOn w:val="a3"/>
    <w:uiPriority w:val="62"/>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21">
    <w:name w:val="Light Grid Accent 2"/>
    <w:basedOn w:val="a3"/>
    <w:uiPriority w:val="62"/>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31">
    <w:name w:val="Light Grid Accent 3"/>
    <w:basedOn w:val="a3"/>
    <w:uiPriority w:val="62"/>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41">
    <w:name w:val="Light Grid Accent 4"/>
    <w:basedOn w:val="a3"/>
    <w:uiPriority w:val="62"/>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51">
    <w:name w:val="Light Grid Accent 5"/>
    <w:basedOn w:val="a3"/>
    <w:uiPriority w:val="62"/>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61">
    <w:name w:val="Light Grid Accent 6"/>
    <w:basedOn w:val="a3"/>
    <w:uiPriority w:val="62"/>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11">
    <w:name w:val="Medium Shading 1"/>
    <w:basedOn w:val="a3"/>
    <w:uiPriority w:val="63"/>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3-1">
    <w:name w:val="Medium Grid 3 Accent 1"/>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3-2">
    <w:name w:val="Medium Grid 3 Accent 2"/>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3-3">
    <w:name w:val="Medium Grid 3 Accent 3"/>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3-4">
    <w:name w:val="Medium Grid 3 Accent 4"/>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3-5">
    <w:name w:val="Medium Grid 3 Accent 5"/>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3-6">
    <w:name w:val="Medium Grid 3 Accent 6"/>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af8">
    <w:name w:val="Dark List"/>
    <w:basedOn w:val="a3"/>
    <w:uiPriority w:val="70"/>
    <w:rPr>
      <w:color w:val="FFFFFF" w:themeColor="background1"/>
    </w:rP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Pr>
      <w:color w:val="FFFFFF" w:themeColor="background1"/>
    </w:rP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Pr>
      <w:color w:val="FFFFFF" w:themeColor="background1"/>
    </w:rP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Pr>
      <w:color w:val="FFFFFF" w:themeColor="background1"/>
    </w:rP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Pr>
      <w:color w:val="FFFFFF" w:themeColor="background1"/>
    </w:rP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Pr>
      <w:color w:val="FFFFFF" w:themeColor="background1"/>
    </w:rP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Pr>
      <w:color w:val="FFFFFF" w:themeColor="background1"/>
    </w:rP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9">
    <w:name w:val="Colorful Shading"/>
    <w:basedOn w:val="a3"/>
    <w:uiPriority w:val="71"/>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a">
    <w:name w:val="Colorful List"/>
    <w:basedOn w:val="a3"/>
    <w:uiPriority w:val="72"/>
    <w:rPr>
      <w:color w:val="000000" w:themeColor="text1"/>
    </w:rP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Pr>
      <w:color w:val="000000" w:themeColor="text1"/>
    </w:rP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Pr>
      <w:color w:val="000000" w:themeColor="text1"/>
    </w:rP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Pr>
      <w:color w:val="000000" w:themeColor="text1"/>
    </w:rP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Pr>
      <w:color w:val="000000" w:themeColor="text1"/>
    </w:rP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qFormat/>
    <w:rPr>
      <w:color w:val="000000" w:themeColor="text1"/>
    </w:rP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Pr>
      <w:color w:val="000000" w:themeColor="text1"/>
    </w:rP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b">
    <w:name w:val="Colorful Grid"/>
    <w:basedOn w:val="a3"/>
    <w:uiPriority w:val="73"/>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c">
    <w:name w:val="Strong"/>
    <w:basedOn w:val="a2"/>
    <w:uiPriority w:val="22"/>
    <w:qFormat/>
    <w:rPr>
      <w:b/>
      <w:bCs/>
    </w:rPr>
  </w:style>
  <w:style w:type="character" w:styleId="afd">
    <w:name w:val="Emphasis"/>
    <w:basedOn w:val="a2"/>
    <w:uiPriority w:val="20"/>
    <w:qFormat/>
    <w:rPr>
      <w:i/>
      <w:iCs/>
    </w:rPr>
  </w:style>
  <w:style w:type="character" w:customStyle="1" w:styleId="ae">
    <w:name w:val="页眉 字符"/>
    <w:basedOn w:val="a2"/>
    <w:link w:val="ad"/>
    <w:uiPriority w:val="99"/>
    <w:qFormat/>
  </w:style>
  <w:style w:type="character" w:customStyle="1" w:styleId="ac">
    <w:name w:val="页脚 字符"/>
    <w:basedOn w:val="a2"/>
    <w:link w:val="ab"/>
    <w:uiPriority w:val="99"/>
  </w:style>
  <w:style w:type="paragraph" w:styleId="afe">
    <w:name w:val="No Spacing"/>
    <w:uiPriority w:val="1"/>
    <w:qFormat/>
    <w:rPr>
      <w:sz w:val="22"/>
      <w:szCs w:val="22"/>
      <w:lang w:eastAsia="en-US"/>
    </w:rPr>
  </w:style>
  <w:style w:type="character" w:customStyle="1" w:styleId="10">
    <w:name w:val="标题 1 字符"/>
    <w:basedOn w:val="a2"/>
    <w:link w:val="1"/>
    <w:uiPriority w:val="9"/>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Pr>
      <w:rFonts w:asciiTheme="majorHAnsi" w:eastAsiaTheme="majorEastAsia" w:hAnsiTheme="majorHAnsi" w:cstheme="majorBidi"/>
      <w:b/>
      <w:bCs/>
      <w:color w:val="4F81BD" w:themeColor="accent1"/>
    </w:rPr>
  </w:style>
  <w:style w:type="character" w:customStyle="1" w:styleId="af3">
    <w:name w:val="标题 字符"/>
    <w:basedOn w:val="a2"/>
    <w:link w:val="af2"/>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af0">
    <w:name w:val="副标题 字符"/>
    <w:basedOn w:val="a2"/>
    <w:link w:val="af"/>
    <w:uiPriority w:val="11"/>
    <w:rPr>
      <w:rFonts w:asciiTheme="majorHAnsi" w:eastAsiaTheme="majorEastAsia" w:hAnsiTheme="majorHAnsi" w:cstheme="majorBidi"/>
      <w:i/>
      <w:iCs/>
      <w:color w:val="4F81BD" w:themeColor="accent1"/>
      <w:spacing w:val="15"/>
      <w:sz w:val="24"/>
      <w:szCs w:val="24"/>
    </w:rPr>
  </w:style>
  <w:style w:type="paragraph" w:styleId="aff">
    <w:name w:val="List Paragraph"/>
    <w:basedOn w:val="a1"/>
    <w:uiPriority w:val="34"/>
    <w:qFormat/>
    <w:pPr>
      <w:ind w:left="720"/>
      <w:contextualSpacing/>
    </w:pPr>
  </w:style>
  <w:style w:type="character" w:customStyle="1" w:styleId="a9">
    <w:name w:val="正文文本 字符"/>
    <w:basedOn w:val="a2"/>
    <w:link w:val="a8"/>
    <w:uiPriority w:val="99"/>
  </w:style>
  <w:style w:type="character" w:customStyle="1" w:styleId="25">
    <w:name w:val="正文文本 2 字符"/>
    <w:basedOn w:val="a2"/>
    <w:link w:val="24"/>
    <w:uiPriority w:val="99"/>
  </w:style>
  <w:style w:type="character" w:customStyle="1" w:styleId="35">
    <w:name w:val="正文文本 3 字符"/>
    <w:basedOn w:val="a2"/>
    <w:link w:val="34"/>
    <w:uiPriority w:val="99"/>
    <w:rPr>
      <w:sz w:val="16"/>
      <w:szCs w:val="16"/>
    </w:rPr>
  </w:style>
  <w:style w:type="character" w:customStyle="1" w:styleId="a6">
    <w:name w:val="宏文本 字符"/>
    <w:basedOn w:val="a2"/>
    <w:link w:val="a5"/>
    <w:uiPriority w:val="99"/>
    <w:rPr>
      <w:rFonts w:ascii="Courier" w:hAnsi="Courier"/>
      <w:sz w:val="20"/>
      <w:szCs w:val="20"/>
    </w:rPr>
  </w:style>
  <w:style w:type="paragraph" w:styleId="aff0">
    <w:name w:val="Quote"/>
    <w:basedOn w:val="a1"/>
    <w:next w:val="a1"/>
    <w:link w:val="aff1"/>
    <w:uiPriority w:val="29"/>
    <w:qFormat/>
    <w:rPr>
      <w:i/>
      <w:iCs/>
      <w:color w:val="000000" w:themeColor="text1"/>
    </w:rPr>
  </w:style>
  <w:style w:type="character" w:customStyle="1" w:styleId="aff1">
    <w:name w:val="引用 字符"/>
    <w:basedOn w:val="a2"/>
    <w:link w:val="aff0"/>
    <w:uiPriority w:val="29"/>
    <w:rPr>
      <w:i/>
      <w:iCs/>
      <w:color w:val="000000" w:themeColor="text1"/>
    </w:rPr>
  </w:style>
  <w:style w:type="character" w:customStyle="1" w:styleId="40">
    <w:name w:val="标题 4 字符"/>
    <w:basedOn w:val="a2"/>
    <w:link w:val="4"/>
    <w:uiPriority w:val="9"/>
    <w:semiHidden/>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Pr>
      <w:rFonts w:asciiTheme="majorHAnsi" w:eastAsiaTheme="majorEastAsia" w:hAnsiTheme="majorHAnsi" w:cstheme="majorBidi"/>
      <w:color w:val="244061" w:themeColor="accent1" w:themeShade="80"/>
    </w:rPr>
  </w:style>
  <w:style w:type="character" w:customStyle="1" w:styleId="60">
    <w:name w:val="标题 6 字符"/>
    <w:basedOn w:val="a2"/>
    <w:link w:val="6"/>
    <w:uiPriority w:val="9"/>
    <w:semiHidden/>
    <w:rPr>
      <w:rFonts w:asciiTheme="majorHAnsi" w:eastAsiaTheme="majorEastAsia" w:hAnsiTheme="majorHAnsi" w:cstheme="majorBidi"/>
      <w:i/>
      <w:iCs/>
      <w:color w:val="244061" w:themeColor="accent1" w:themeShade="80"/>
    </w:rPr>
  </w:style>
  <w:style w:type="character" w:customStyle="1" w:styleId="70">
    <w:name w:val="标题 7 字符"/>
    <w:basedOn w:val="a2"/>
    <w:link w:val="7"/>
    <w:uiPriority w:val="9"/>
    <w:semiHidden/>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Pr>
      <w:rFonts w:asciiTheme="majorHAnsi" w:eastAsiaTheme="majorEastAsia" w:hAnsiTheme="majorHAnsi" w:cstheme="majorBidi"/>
      <w:i/>
      <w:iCs/>
      <w:color w:val="404040" w:themeColor="text1" w:themeTint="BF"/>
      <w:sz w:val="20"/>
      <w:szCs w:val="20"/>
    </w:rPr>
  </w:style>
  <w:style w:type="paragraph" w:styleId="aff2">
    <w:name w:val="Intense Quote"/>
    <w:basedOn w:val="a1"/>
    <w:next w:val="a1"/>
    <w:link w:val="aff3"/>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ff3">
    <w:name w:val="明显引用 字符"/>
    <w:basedOn w:val="a2"/>
    <w:link w:val="aff2"/>
    <w:uiPriority w:val="30"/>
    <w:rPr>
      <w:b/>
      <w:bCs/>
      <w:i/>
      <w:iCs/>
      <w:color w:val="4F81BD" w:themeColor="accent1"/>
    </w:rPr>
  </w:style>
  <w:style w:type="character" w:customStyle="1" w:styleId="14">
    <w:name w:val="不明显强调1"/>
    <w:basedOn w:val="a2"/>
    <w:uiPriority w:val="19"/>
    <w:qFormat/>
    <w:rPr>
      <w:i/>
      <w:iCs/>
      <w:color w:val="7F7F7F" w:themeColor="text1" w:themeTint="80"/>
    </w:rPr>
  </w:style>
  <w:style w:type="character" w:customStyle="1" w:styleId="15">
    <w:name w:val="明显强调1"/>
    <w:basedOn w:val="a2"/>
    <w:uiPriority w:val="21"/>
    <w:qFormat/>
    <w:rPr>
      <w:b/>
      <w:bCs/>
      <w:i/>
      <w:iCs/>
      <w:color w:val="4F81BD" w:themeColor="accent1"/>
    </w:rPr>
  </w:style>
  <w:style w:type="character" w:customStyle="1" w:styleId="16">
    <w:name w:val="不明显参考1"/>
    <w:basedOn w:val="a2"/>
    <w:uiPriority w:val="31"/>
    <w:qFormat/>
    <w:rPr>
      <w:smallCaps/>
      <w:color w:val="C0504D" w:themeColor="accent2"/>
      <w:u w:val="single"/>
    </w:rPr>
  </w:style>
  <w:style w:type="character" w:customStyle="1" w:styleId="17">
    <w:name w:val="明显参考1"/>
    <w:basedOn w:val="a2"/>
    <w:uiPriority w:val="32"/>
    <w:qFormat/>
    <w:rPr>
      <w:b/>
      <w:bCs/>
      <w:smallCaps/>
      <w:color w:val="C0504D" w:themeColor="accent2"/>
      <w:spacing w:val="5"/>
      <w:u w:val="single"/>
    </w:rPr>
  </w:style>
  <w:style w:type="character" w:customStyle="1" w:styleId="18">
    <w:name w:val="书籍标题1"/>
    <w:basedOn w:val="a2"/>
    <w:uiPriority w:val="33"/>
    <w:qFormat/>
    <w:rPr>
      <w:b/>
      <w:bCs/>
      <w:smallCaps/>
      <w:spacing w:val="5"/>
    </w:rPr>
  </w:style>
  <w:style w:type="paragraph" w:customStyle="1" w:styleId="TOC1">
    <w:name w:val="TOC 标题1"/>
    <w:basedOn w:val="1"/>
    <w:next w:val="a1"/>
    <w:uiPriority w:val="39"/>
    <w:semiHidden/>
    <w:unhideWhenUsed/>
    <w:qFormat/>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422</Words>
  <Characters>440</Characters>
  <Application>Microsoft Office Word</Application>
  <DocSecurity>0</DocSecurity>
  <Lines>27</Lines>
  <Paragraphs>30</Paragraphs>
  <ScaleCrop>false</ScaleCrop>
  <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JING L.</cp:lastModifiedBy>
  <cp:revision>4</cp:revision>
  <dcterms:created xsi:type="dcterms:W3CDTF">2013-12-23T23:15:00Z</dcterms:created>
  <dcterms:modified xsi:type="dcterms:W3CDTF">2026-09-07T00:57:00Z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eyJoZGlkIjoiMGI0ZjM4MjBjODg2MDhiM2UxMjllODY4Y2EwM2NlMmYiLCJ1c2VySWQiOiIxNTMzMTU3MTcwIn0=</vt:lpwstr>
  </property>
  <property fmtid="{D5CDD505-2E9C-101B-9397-08002B2CF9AE}" pid="3" name="KSOProductBuildVer">
    <vt:lpwstr>2052-12.1.0.23542</vt:lpwstr>
  </property>
  <property fmtid="{D5CDD505-2E9C-101B-9397-08002B2CF9AE}" pid="4" name="ICV">
    <vt:lpwstr>A57AD6A348D349D08C4C31F135CB2A6E_12</vt:lpwstr>
  </property>
</Properties>
</file>