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C79DB">
      <w:pPr>
        <w:jc w:val="center"/>
        <w:rPr>
          <w:rFonts w:ascii="宋体" w:hAnsi="宋体" w:eastAsia="宋体"/>
          <w:b/>
          <w:bCs/>
          <w:color w:val="auto"/>
          <w:sz w:val="36"/>
          <w:szCs w:val="36"/>
          <w:highlight w:val="none"/>
        </w:rPr>
      </w:pPr>
      <w:r>
        <w:rPr>
          <w:rFonts w:hint="eastAsia" w:ascii="宋体" w:hAnsi="宋体" w:eastAsia="宋体"/>
          <w:b/>
          <w:bCs/>
          <w:color w:val="auto"/>
          <w:sz w:val="36"/>
          <w:szCs w:val="36"/>
          <w:highlight w:val="none"/>
          <w:lang w:val="en-US" w:eastAsia="zh-CN"/>
        </w:rPr>
        <w:t>后滨路12</w:t>
      </w:r>
      <w:r>
        <w:rPr>
          <w:rFonts w:hint="eastAsia" w:ascii="宋体" w:hAnsi="宋体" w:eastAsia="宋体"/>
          <w:b/>
          <w:bCs/>
          <w:color w:val="auto"/>
          <w:sz w:val="36"/>
          <w:szCs w:val="36"/>
          <w:highlight w:val="none"/>
        </w:rPr>
        <w:t>号房产</w:t>
      </w:r>
      <w:r>
        <w:rPr>
          <w:rFonts w:hint="eastAsia" w:ascii="宋体" w:hAnsi="宋体" w:eastAsia="宋体"/>
          <w:b/>
          <w:bCs/>
          <w:color w:val="auto"/>
          <w:sz w:val="36"/>
          <w:szCs w:val="36"/>
          <w:highlight w:val="none"/>
          <w:lang w:val="en-US" w:eastAsia="zh-CN"/>
        </w:rPr>
        <w:t>整体</w:t>
      </w:r>
      <w:r>
        <w:rPr>
          <w:rFonts w:hint="eastAsia" w:ascii="宋体" w:hAnsi="宋体" w:eastAsia="宋体"/>
          <w:b/>
          <w:bCs/>
          <w:color w:val="auto"/>
          <w:sz w:val="36"/>
          <w:szCs w:val="36"/>
          <w:highlight w:val="none"/>
        </w:rPr>
        <w:t>招租方案</w:t>
      </w:r>
    </w:p>
    <w:p w14:paraId="67E39B9E">
      <w:pPr>
        <w:jc w:val="center"/>
        <w:rPr>
          <w:rFonts w:ascii="宋体" w:hAnsi="宋体" w:eastAsia="宋体"/>
          <w:b/>
          <w:bCs/>
          <w:color w:val="auto"/>
          <w:sz w:val="36"/>
          <w:szCs w:val="36"/>
          <w:highlight w:val="none"/>
        </w:rPr>
      </w:pPr>
    </w:p>
    <w:p w14:paraId="0C60AA09">
      <w:pPr>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一、房产情况</w:t>
      </w:r>
    </w:p>
    <w:p w14:paraId="6A470F57">
      <w:pPr>
        <w:ind w:firstLine="640" w:firstLineChars="200"/>
        <w:rPr>
          <w:rFonts w:hint="eastAsia" w:ascii="仿宋_GB2312" w:hAnsi="Times New Roman" w:eastAsia="仿宋_GB2312"/>
          <w:color w:val="auto"/>
          <w:sz w:val="32"/>
          <w:szCs w:val="32"/>
          <w:highlight w:val="none"/>
          <w:lang w:val="en-US" w:eastAsia="zh-CN"/>
        </w:rPr>
      </w:pPr>
      <w:r>
        <w:rPr>
          <w:rFonts w:hint="eastAsia" w:ascii="仿宋_GB2312" w:hAnsi="Times New Roman" w:eastAsia="仿宋_GB2312"/>
          <w:color w:val="auto"/>
          <w:sz w:val="32"/>
          <w:szCs w:val="32"/>
          <w:highlight w:val="none"/>
          <w:lang w:val="en-US" w:eastAsia="zh-CN"/>
        </w:rPr>
        <w:t>厦门市思明区后滨路 12 号一号楼和二号楼、后滨路 12-104 号房产，租赁面积4070.11㎡。</w:t>
      </w:r>
    </w:p>
    <w:p w14:paraId="184A2179">
      <w:pPr>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二、租赁方案</w:t>
      </w:r>
    </w:p>
    <w:p w14:paraId="5771ABC5">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1.租赁方式：整体招租分期移房</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以出租资产的现状在厦门产权交易中心进行公开招租。</w:t>
      </w:r>
    </w:p>
    <w:p w14:paraId="5332987C">
      <w:pPr>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2.</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资格要求：</w:t>
      </w:r>
    </w:p>
    <w:p w14:paraId="00DD3830">
      <w:pPr>
        <w:ind w:firstLine="320" w:firstLineChars="100"/>
        <w:jc w:val="left"/>
        <w:rPr>
          <w:rFonts w:hint="eastAsia" w:ascii="仿宋_GB2312" w:hAnsi="Times New Roman" w:eastAsia="仿宋_GB2312"/>
          <w:color w:val="auto"/>
          <w:sz w:val="32"/>
          <w:szCs w:val="32"/>
          <w:highlight w:val="none"/>
          <w:lang w:eastAsia="zh-CN"/>
        </w:rPr>
      </w:pP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1</w:t>
      </w:r>
      <w:r>
        <w:rPr>
          <w:rFonts w:hint="eastAsia" w:ascii="仿宋_GB2312" w:hAnsi="Times New Roman" w:eastAsia="仿宋_GB2312"/>
          <w:color w:val="auto"/>
          <w:sz w:val="32"/>
          <w:szCs w:val="32"/>
          <w:highlight w:val="none"/>
          <w:lang w:eastAsia="zh-CN"/>
        </w:rPr>
        <w:t>）承租方不得为失信被执行人及失信被执行人的法定代表人、主要负责人、实际控制人、影响债务履行的直接责任人员；</w:t>
      </w:r>
      <w:r>
        <w:rPr>
          <w:rFonts w:hint="eastAsia" w:ascii="仿宋_GB2312" w:hAnsi="Times New Roman" w:eastAsia="仿宋_GB2312"/>
          <w:color w:val="auto"/>
          <w:sz w:val="32"/>
          <w:szCs w:val="32"/>
          <w:highlight w:val="none"/>
          <w:lang w:val="en-US" w:eastAsia="zh-CN"/>
        </w:rPr>
        <w:t>不得</w:t>
      </w:r>
      <w:r>
        <w:rPr>
          <w:rFonts w:hint="eastAsia" w:ascii="仿宋_GB2312" w:hAnsi="Times New Roman" w:eastAsia="仿宋_GB2312"/>
          <w:color w:val="auto"/>
          <w:sz w:val="32"/>
          <w:szCs w:val="32"/>
          <w:highlight w:val="none"/>
          <w:lang w:eastAsia="zh-CN"/>
        </w:rPr>
        <w:t>被列入厦门国贸控股集团有限公司负面清单；</w:t>
      </w:r>
      <w:r>
        <w:rPr>
          <w:rFonts w:hint="eastAsia" w:ascii="仿宋_GB2312" w:hAnsi="Times New Roman" w:eastAsia="仿宋_GB2312"/>
          <w:color w:val="auto"/>
          <w:sz w:val="32"/>
          <w:szCs w:val="32"/>
          <w:highlight w:val="none"/>
          <w:lang w:val="en-US" w:eastAsia="zh-CN"/>
        </w:rPr>
        <w:t>不得</w:t>
      </w:r>
      <w:r>
        <w:rPr>
          <w:rFonts w:hint="eastAsia" w:ascii="仿宋_GB2312" w:hAnsi="Times New Roman" w:eastAsia="仿宋_GB2312"/>
          <w:color w:val="auto"/>
          <w:sz w:val="32"/>
          <w:szCs w:val="32"/>
          <w:highlight w:val="none"/>
          <w:lang w:eastAsia="zh-CN"/>
        </w:rPr>
        <w:t>与</w:t>
      </w:r>
      <w:r>
        <w:rPr>
          <w:rFonts w:hint="eastAsia" w:ascii="仿宋_GB2312" w:hAnsi="Times New Roman" w:eastAsia="仿宋_GB2312"/>
          <w:color w:val="auto"/>
          <w:sz w:val="32"/>
          <w:szCs w:val="32"/>
          <w:highlight w:val="none"/>
          <w:lang w:val="en-US" w:eastAsia="zh-CN"/>
        </w:rPr>
        <w:t>出租方</w:t>
      </w:r>
      <w:r>
        <w:rPr>
          <w:rFonts w:hint="eastAsia" w:ascii="仿宋_GB2312" w:hAnsi="Times New Roman" w:eastAsia="仿宋_GB2312"/>
          <w:color w:val="auto"/>
          <w:sz w:val="32"/>
          <w:szCs w:val="32"/>
          <w:highlight w:val="none"/>
          <w:lang w:eastAsia="zh-CN"/>
        </w:rPr>
        <w:t>存在未决诉讼、仲裁、执行案件；竞价前</w:t>
      </w:r>
      <w:r>
        <w:rPr>
          <w:rFonts w:hint="eastAsia" w:ascii="仿宋_GB2312" w:hAnsi="Times New Roman" w:eastAsia="仿宋_GB2312"/>
          <w:color w:val="auto"/>
          <w:sz w:val="32"/>
          <w:szCs w:val="32"/>
          <w:highlight w:val="none"/>
          <w:lang w:val="en-US" w:eastAsia="zh-CN"/>
        </w:rPr>
        <w:t>不得</w:t>
      </w:r>
      <w:r>
        <w:rPr>
          <w:rFonts w:hint="eastAsia" w:ascii="仿宋_GB2312" w:hAnsi="Times New Roman" w:eastAsia="仿宋_GB2312"/>
          <w:color w:val="auto"/>
          <w:sz w:val="32"/>
          <w:szCs w:val="32"/>
          <w:highlight w:val="none"/>
          <w:lang w:eastAsia="zh-CN"/>
        </w:rPr>
        <w:t>有恶意违约、拖欠</w:t>
      </w:r>
      <w:r>
        <w:rPr>
          <w:rFonts w:hint="eastAsia" w:ascii="仿宋_GB2312" w:hAnsi="Times New Roman" w:eastAsia="仿宋_GB2312"/>
          <w:color w:val="auto"/>
          <w:sz w:val="32"/>
          <w:szCs w:val="32"/>
          <w:highlight w:val="none"/>
          <w:lang w:val="en-US" w:eastAsia="zh-CN"/>
        </w:rPr>
        <w:t>出租方</w:t>
      </w:r>
      <w:r>
        <w:rPr>
          <w:rFonts w:hint="eastAsia" w:ascii="仿宋_GB2312" w:hAnsi="Times New Roman" w:eastAsia="仿宋_GB2312"/>
          <w:color w:val="auto"/>
          <w:sz w:val="32"/>
          <w:szCs w:val="32"/>
          <w:highlight w:val="none"/>
          <w:lang w:eastAsia="zh-CN"/>
        </w:rPr>
        <w:t>租金</w:t>
      </w:r>
      <w:r>
        <w:rPr>
          <w:rFonts w:hint="eastAsia" w:ascii="仿宋_GB2312" w:hAnsi="Times New Roman" w:eastAsia="仿宋_GB2312"/>
          <w:color w:val="auto"/>
          <w:sz w:val="32"/>
          <w:szCs w:val="32"/>
          <w:highlight w:val="none"/>
          <w:lang w:val="en-US" w:eastAsia="zh-CN"/>
        </w:rPr>
        <w:t>的</w:t>
      </w:r>
      <w:r>
        <w:rPr>
          <w:rFonts w:hint="eastAsia" w:ascii="仿宋_GB2312" w:hAnsi="Times New Roman" w:eastAsia="仿宋_GB2312"/>
          <w:color w:val="auto"/>
          <w:sz w:val="32"/>
          <w:szCs w:val="32"/>
          <w:highlight w:val="none"/>
          <w:lang w:eastAsia="zh-CN"/>
        </w:rPr>
        <w:t>行为。</w:t>
      </w:r>
    </w:p>
    <w:p w14:paraId="7D22FC78">
      <w:pPr>
        <w:ind w:firstLine="420"/>
        <w:rPr>
          <w:rFonts w:hint="eastAsia" w:ascii="仿宋_GB2312" w:hAnsi="Times New Roman" w:eastAsia="仿宋_GB2312"/>
          <w:color w:val="auto"/>
          <w:sz w:val="32"/>
          <w:szCs w:val="32"/>
          <w:highlight w:val="none"/>
          <w:lang w:eastAsia="zh-CN"/>
        </w:rPr>
      </w:pP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2</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承租方</w:t>
      </w:r>
      <w:r>
        <w:rPr>
          <w:rFonts w:hint="eastAsia" w:ascii="仿宋_GB2312" w:hAnsi="Times New Roman" w:eastAsia="仿宋_GB2312"/>
          <w:color w:val="auto"/>
          <w:sz w:val="32"/>
          <w:szCs w:val="32"/>
          <w:highlight w:val="none"/>
          <w:lang w:eastAsia="zh-CN"/>
        </w:rPr>
        <w:t>报名时需提供担保书，担保书需</w:t>
      </w:r>
      <w:r>
        <w:rPr>
          <w:rFonts w:hint="eastAsia" w:ascii="仿宋_GB2312" w:hAnsi="Times New Roman" w:eastAsia="仿宋_GB2312"/>
          <w:color w:val="auto"/>
          <w:sz w:val="32"/>
          <w:szCs w:val="32"/>
          <w:highlight w:val="none"/>
          <w:lang w:val="en-US" w:eastAsia="zh-CN"/>
        </w:rPr>
        <w:t>由担保人</w:t>
      </w:r>
      <w:r>
        <w:rPr>
          <w:rFonts w:hint="eastAsia" w:ascii="仿宋_GB2312" w:hAnsi="Times New Roman" w:eastAsia="仿宋_GB2312"/>
          <w:color w:val="auto"/>
          <w:sz w:val="32"/>
          <w:szCs w:val="32"/>
          <w:highlight w:val="none"/>
          <w:lang w:eastAsia="zh-CN"/>
        </w:rPr>
        <w:t>现场面签。</w:t>
      </w:r>
    </w:p>
    <w:p w14:paraId="5118D114">
      <w:pPr>
        <w:ind w:firstLine="42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3</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不接受联合体竞租</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 xml:space="preserve">       </w:t>
      </w:r>
    </w:p>
    <w:p w14:paraId="3AC5AD82">
      <w:pPr>
        <w:ind w:firstLine="640" w:firstLineChars="200"/>
        <w:rPr>
          <w:rFonts w:hint="eastAsia" w:ascii="仿宋_GB2312" w:hAnsi="Times New Roman" w:eastAsia="仿宋_GB2312"/>
          <w:color w:val="auto"/>
          <w:sz w:val="32"/>
          <w:szCs w:val="32"/>
          <w:highlight w:val="none"/>
          <w:lang w:eastAsia="zh-CN"/>
        </w:rPr>
      </w:pPr>
      <w:r>
        <w:rPr>
          <w:rFonts w:hint="eastAsia" w:ascii="仿宋_GB2312" w:hAnsi="Times New Roman" w:eastAsia="仿宋_GB2312"/>
          <w:color w:val="auto"/>
          <w:sz w:val="32"/>
          <w:szCs w:val="32"/>
          <w:highlight w:val="none"/>
        </w:rPr>
        <w:t>3.招租底价：166867元/月</w:t>
      </w:r>
      <w:r>
        <w:rPr>
          <w:rFonts w:hint="eastAsia" w:ascii="仿宋_GB2312" w:hAnsi="Times New Roman" w:eastAsia="仿宋_GB2312"/>
          <w:color w:val="auto"/>
          <w:sz w:val="32"/>
          <w:szCs w:val="32"/>
          <w:highlight w:val="none"/>
          <w:lang w:eastAsia="zh-CN"/>
        </w:rPr>
        <w:t>。</w:t>
      </w:r>
    </w:p>
    <w:p w14:paraId="4E124345">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val="en-US" w:eastAsia="zh-CN"/>
        </w:rPr>
        <w:t>4.</w:t>
      </w:r>
      <w:r>
        <w:rPr>
          <w:rFonts w:hint="eastAsia" w:ascii="仿宋_GB2312" w:hAnsi="Times New Roman" w:eastAsia="仿宋_GB2312"/>
          <w:color w:val="auto"/>
          <w:sz w:val="32"/>
          <w:szCs w:val="32"/>
          <w:highlight w:val="none"/>
        </w:rPr>
        <w:t>递增率：每三年递增3%。</w:t>
      </w:r>
    </w:p>
    <w:p w14:paraId="000DC48B">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val="en-US" w:eastAsia="zh-CN"/>
        </w:rPr>
        <w:t>5</w:t>
      </w:r>
      <w:r>
        <w:rPr>
          <w:rFonts w:hint="eastAsia" w:ascii="仿宋_GB2312" w:hAnsi="Times New Roman" w:eastAsia="仿宋_GB2312"/>
          <w:color w:val="auto"/>
          <w:sz w:val="32"/>
          <w:szCs w:val="32"/>
          <w:highlight w:val="none"/>
        </w:rPr>
        <w:t>.租赁期限：9.5年（自租赁合同签订生效之日起算）。</w:t>
      </w:r>
    </w:p>
    <w:p w14:paraId="59EC1F20">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val="en-US" w:eastAsia="zh-CN"/>
        </w:rPr>
        <w:t>6</w:t>
      </w:r>
      <w:r>
        <w:rPr>
          <w:rFonts w:hint="eastAsia" w:ascii="仿宋_GB2312" w:hAnsi="Times New Roman" w:eastAsia="仿宋_GB2312"/>
          <w:color w:val="auto"/>
          <w:sz w:val="32"/>
          <w:szCs w:val="32"/>
          <w:highlight w:val="none"/>
        </w:rPr>
        <w:t>.免租期：</w:t>
      </w:r>
      <w:r>
        <w:rPr>
          <w:rFonts w:hint="eastAsia" w:ascii="仿宋_GB2312" w:hAnsi="Times New Roman" w:eastAsia="仿宋_GB2312"/>
          <w:color w:val="auto"/>
          <w:sz w:val="32"/>
          <w:szCs w:val="32"/>
          <w:highlight w:val="none"/>
          <w:lang w:val="en-US" w:eastAsia="zh-CN"/>
        </w:rPr>
        <w:t>3</w:t>
      </w:r>
      <w:r>
        <w:rPr>
          <w:rFonts w:hint="eastAsia" w:ascii="仿宋_GB2312" w:hAnsi="Times New Roman" w:eastAsia="仿宋_GB2312"/>
          <w:color w:val="auto"/>
          <w:sz w:val="32"/>
          <w:szCs w:val="32"/>
          <w:highlight w:val="none"/>
        </w:rPr>
        <w:t>个月（合同期内）。</w:t>
      </w:r>
    </w:p>
    <w:p w14:paraId="2101D001">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val="en-US" w:eastAsia="zh-CN"/>
        </w:rPr>
        <w:t>7</w:t>
      </w:r>
      <w:r>
        <w:rPr>
          <w:rFonts w:hint="eastAsia" w:ascii="仿宋_GB2312" w:hAnsi="Times New Roman" w:eastAsia="仿宋_GB2312"/>
          <w:color w:val="auto"/>
          <w:sz w:val="32"/>
          <w:szCs w:val="32"/>
          <w:highlight w:val="none"/>
        </w:rPr>
        <w:t>.竞价保证金：1,236,048元。</w:t>
      </w:r>
    </w:p>
    <w:p w14:paraId="26D09E26">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val="en-US" w:eastAsia="zh-CN"/>
        </w:rPr>
        <w:t>8</w:t>
      </w:r>
      <w:r>
        <w:rPr>
          <w:rFonts w:hint="eastAsia" w:ascii="仿宋_GB2312" w:hAnsi="Times New Roman" w:eastAsia="仿宋_GB2312"/>
          <w:color w:val="auto"/>
          <w:sz w:val="32"/>
          <w:szCs w:val="32"/>
          <w:highlight w:val="none"/>
        </w:rPr>
        <w:t>.付款方式：押</w:t>
      </w:r>
      <w:r>
        <w:rPr>
          <w:rFonts w:hint="eastAsia" w:ascii="仿宋_GB2312" w:hAnsi="Times New Roman" w:eastAsia="仿宋_GB2312"/>
          <w:color w:val="auto"/>
          <w:sz w:val="32"/>
          <w:szCs w:val="32"/>
          <w:highlight w:val="none"/>
          <w:lang w:val="en-US" w:eastAsia="zh-CN"/>
        </w:rPr>
        <w:t>三</w:t>
      </w:r>
      <w:r>
        <w:rPr>
          <w:rFonts w:hint="eastAsia" w:ascii="仿宋_GB2312" w:hAnsi="Times New Roman" w:eastAsia="仿宋_GB2312"/>
          <w:color w:val="auto"/>
          <w:sz w:val="32"/>
          <w:szCs w:val="32"/>
          <w:highlight w:val="none"/>
        </w:rPr>
        <w:t>付三。</w:t>
      </w:r>
    </w:p>
    <w:p w14:paraId="00CBD8AA">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val="en-US" w:eastAsia="zh-CN"/>
        </w:rPr>
        <w:t>9</w:t>
      </w:r>
      <w:r>
        <w:rPr>
          <w:rFonts w:hint="eastAsia" w:ascii="仿宋_GB2312" w:hAnsi="Times New Roman" w:eastAsia="仿宋_GB2312"/>
          <w:color w:val="auto"/>
          <w:sz w:val="32"/>
          <w:szCs w:val="32"/>
          <w:highlight w:val="none"/>
        </w:rPr>
        <w:t>.租赁用途：</w:t>
      </w:r>
      <w:r>
        <w:rPr>
          <w:rFonts w:hint="eastAsia" w:ascii="仿宋_GB2312" w:hAnsi="Times New Roman" w:eastAsia="仿宋_GB2312" w:cs="Times New Roman"/>
          <w:color w:val="auto"/>
          <w:sz w:val="32"/>
          <w:szCs w:val="32"/>
          <w:highlight w:val="none"/>
        </w:rPr>
        <w:t>商业或经有关部门批准的用途</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且</w:t>
      </w:r>
      <w:r>
        <w:rPr>
          <w:rFonts w:hint="eastAsia" w:ascii="仿宋_GB2312" w:hAnsi="Times New Roman" w:eastAsia="仿宋_GB2312"/>
          <w:color w:val="auto"/>
          <w:sz w:val="32"/>
          <w:szCs w:val="32"/>
          <w:highlight w:val="none"/>
          <w:lang w:val="en-US" w:eastAsia="zh-CN"/>
        </w:rPr>
        <w:t>须</w:t>
      </w:r>
      <w:r>
        <w:rPr>
          <w:rFonts w:hint="eastAsia" w:ascii="仿宋_GB2312" w:hAnsi="Times New Roman" w:eastAsia="仿宋_GB2312"/>
          <w:color w:val="auto"/>
          <w:sz w:val="32"/>
          <w:szCs w:val="32"/>
          <w:highlight w:val="none"/>
        </w:rPr>
        <w:t>在</w:t>
      </w:r>
      <w:r>
        <w:rPr>
          <w:rFonts w:hint="eastAsia" w:ascii="仿宋_GB2312" w:hAnsi="Times New Roman" w:eastAsia="仿宋_GB2312" w:cs="Times New Roman"/>
          <w:color w:val="auto"/>
          <w:sz w:val="32"/>
          <w:szCs w:val="32"/>
          <w:highlight w:val="none"/>
        </w:rPr>
        <w:t>法律、法规、政策</w:t>
      </w:r>
      <w:r>
        <w:rPr>
          <w:rFonts w:hint="eastAsia" w:ascii="仿宋_GB2312" w:hAnsi="Times New Roman" w:eastAsia="仿宋_GB2312" w:cs="Times New Roman"/>
          <w:color w:val="auto"/>
          <w:sz w:val="32"/>
          <w:szCs w:val="32"/>
          <w:highlight w:val="none"/>
          <w:lang w:val="zh-CN"/>
        </w:rPr>
        <w:t>允许的范围内使用</w:t>
      </w:r>
      <w:r>
        <w:rPr>
          <w:rFonts w:hint="eastAsia" w:ascii="仿宋_GB2312" w:hAnsi="Times New Roman" w:eastAsia="仿宋_GB2312" w:cs="Times New Roman"/>
          <w:color w:val="auto"/>
          <w:sz w:val="32"/>
          <w:szCs w:val="32"/>
          <w:highlight w:val="none"/>
          <w:lang w:eastAsia="zh-CN"/>
        </w:rPr>
        <w:t>。承租方</w:t>
      </w:r>
      <w:r>
        <w:rPr>
          <w:rFonts w:ascii="仿宋_GB2312" w:hAnsi="Times New Roman" w:eastAsia="仿宋_GB2312" w:cs="Times New Roman"/>
          <w:color w:val="auto"/>
          <w:sz w:val="32"/>
          <w:szCs w:val="32"/>
          <w:highlight w:val="none"/>
        </w:rPr>
        <w:t>应充分了解</w:t>
      </w:r>
      <w:r>
        <w:rPr>
          <w:rFonts w:hint="eastAsia" w:ascii="仿宋_GB2312" w:hAnsi="Times New Roman" w:eastAsia="仿宋_GB2312" w:cs="Times New Roman"/>
          <w:color w:val="auto"/>
          <w:sz w:val="32"/>
          <w:szCs w:val="32"/>
          <w:highlight w:val="none"/>
        </w:rPr>
        <w:t>招租标的</w:t>
      </w:r>
      <w:r>
        <w:rPr>
          <w:rFonts w:ascii="仿宋_GB2312" w:hAnsi="Times New Roman" w:eastAsia="仿宋_GB2312" w:cs="Times New Roman"/>
          <w:color w:val="auto"/>
          <w:sz w:val="32"/>
          <w:szCs w:val="32"/>
          <w:highlight w:val="none"/>
        </w:rPr>
        <w:t>的所有状况，并自行办理经营所需的全部行政许可手续（包括但不限于装修改造报建、消防、环保、卫生、人防、特种行业等），并承担因办理上述手续所产生的全部费用。</w:t>
      </w:r>
    </w:p>
    <w:p w14:paraId="06A0DDD9">
      <w:pPr>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lang w:val="en-US" w:eastAsia="zh-CN"/>
        </w:rPr>
        <w:t>10</w:t>
      </w:r>
      <w:r>
        <w:rPr>
          <w:rFonts w:hint="eastAsia" w:ascii="仿宋_GB2312" w:hAnsi="Times New Roman" w:eastAsia="仿宋_GB2312"/>
          <w:color w:val="auto"/>
          <w:sz w:val="32"/>
          <w:szCs w:val="32"/>
          <w:highlight w:val="none"/>
        </w:rPr>
        <w:t>.提交以下资格审查材料</w:t>
      </w:r>
    </w:p>
    <w:p w14:paraId="6AAD9725">
      <w:pPr>
        <w:ind w:firstLine="640" w:firstLineChars="200"/>
        <w:rPr>
          <w:rFonts w:hint="eastAsia" w:ascii="仿宋_GB2312" w:hAnsi="Times New Roman" w:eastAsia="仿宋_GB2312"/>
          <w:color w:val="auto"/>
          <w:sz w:val="32"/>
          <w:szCs w:val="32"/>
          <w:highlight w:val="none"/>
          <w:lang w:eastAsia="zh-CN"/>
        </w:rPr>
      </w:pPr>
      <w:r>
        <w:rPr>
          <w:rFonts w:hint="eastAsia" w:ascii="仿宋_GB2312" w:hAnsi="Times New Roman" w:eastAsia="仿宋_GB2312"/>
          <w:color w:val="auto"/>
          <w:sz w:val="32"/>
          <w:szCs w:val="32"/>
          <w:highlight w:val="none"/>
        </w:rPr>
        <w:t>（1）非自然人的意向</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须提供有效的加盖公章的主体资格（身份证明）材料复印件和加盖公章的法定代表人或主要负责人或实际控制人身份证明材料复印件</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自然人的意向</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lang w:val="en-US" w:eastAsia="zh-CN"/>
        </w:rPr>
        <w:t>须</w:t>
      </w:r>
      <w:r>
        <w:rPr>
          <w:rFonts w:hint="eastAsia" w:ascii="仿宋_GB2312" w:hAnsi="Times New Roman" w:eastAsia="仿宋_GB2312"/>
          <w:color w:val="auto"/>
          <w:sz w:val="32"/>
          <w:szCs w:val="32"/>
          <w:highlight w:val="none"/>
        </w:rPr>
        <w:t>携带有效的身份证原件至厦门产权交易中心由工作人员审核，并提供签字</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盖章</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的复印件</w:t>
      </w:r>
      <w:r>
        <w:rPr>
          <w:rFonts w:hint="eastAsia" w:ascii="仿宋_GB2312" w:hAnsi="Times New Roman" w:eastAsia="仿宋_GB2312"/>
          <w:color w:val="auto"/>
          <w:sz w:val="32"/>
          <w:szCs w:val="32"/>
          <w:highlight w:val="none"/>
          <w:lang w:eastAsia="zh-CN"/>
        </w:rPr>
        <w:t>。</w:t>
      </w:r>
    </w:p>
    <w:p w14:paraId="200A0815">
      <w:pPr>
        <w:ind w:firstLine="640" w:firstLineChars="200"/>
        <w:rPr>
          <w:rFonts w:hint="eastAsia" w:ascii="仿宋_GB2312" w:hAnsi="Times New Roman" w:eastAsia="仿宋_GB2312"/>
          <w:color w:val="auto"/>
          <w:sz w:val="32"/>
          <w:szCs w:val="32"/>
          <w:highlight w:val="none"/>
          <w:lang w:eastAsia="zh-CN"/>
        </w:rPr>
      </w:pP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2</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竞标人为</w:t>
      </w:r>
      <w:r>
        <w:rPr>
          <w:rFonts w:hint="eastAsia" w:ascii="仿宋_GB2312" w:hAnsi="Times New Roman" w:eastAsia="仿宋_GB2312"/>
          <w:color w:val="auto"/>
          <w:sz w:val="32"/>
          <w:szCs w:val="32"/>
          <w:highlight w:val="none"/>
          <w:lang w:val="en-US" w:eastAsia="zh-CN"/>
        </w:rPr>
        <w:t>非自然</w:t>
      </w:r>
      <w:r>
        <w:rPr>
          <w:rFonts w:hint="eastAsia" w:ascii="仿宋_GB2312" w:hAnsi="Times New Roman" w:eastAsia="仿宋_GB2312"/>
          <w:color w:val="auto"/>
          <w:sz w:val="32"/>
          <w:szCs w:val="32"/>
          <w:highlight w:val="none"/>
        </w:rPr>
        <w:t>人的，由法定代表人、主要负责人或实际控制人承担连带担保责任；竞标人为自然人的，由其主要关系人（配偶或直系亲属）或第三方承担连带担保责任，担保人需提供身份证复印件、个人征信证明文件</w:t>
      </w:r>
      <w:r>
        <w:rPr>
          <w:rFonts w:hint="eastAsia" w:ascii="仿宋_GB2312" w:hAnsi="Times New Roman" w:eastAsia="仿宋_GB2312"/>
          <w:color w:val="auto"/>
          <w:sz w:val="32"/>
          <w:szCs w:val="32"/>
          <w:highlight w:val="none"/>
          <w:lang w:val="en-US" w:eastAsia="zh-CN"/>
        </w:rPr>
        <w:t>原件</w:t>
      </w:r>
      <w:r>
        <w:rPr>
          <w:rFonts w:hint="eastAsia" w:ascii="仿宋_GB2312" w:hAnsi="Times New Roman" w:eastAsia="仿宋_GB2312"/>
          <w:color w:val="auto"/>
          <w:sz w:val="32"/>
          <w:szCs w:val="32"/>
          <w:highlight w:val="none"/>
        </w:rPr>
        <w:t>、无犯罪记录证明材料</w:t>
      </w:r>
      <w:r>
        <w:rPr>
          <w:rFonts w:hint="eastAsia" w:ascii="仿宋_GB2312" w:hAnsi="Times New Roman" w:eastAsia="仿宋_GB2312"/>
          <w:color w:val="auto"/>
          <w:sz w:val="32"/>
          <w:szCs w:val="32"/>
          <w:highlight w:val="none"/>
          <w:lang w:val="en-US" w:eastAsia="zh-CN"/>
        </w:rPr>
        <w:t>原件</w:t>
      </w:r>
      <w:r>
        <w:rPr>
          <w:rFonts w:hint="eastAsia" w:ascii="仿宋_GB2312" w:hAnsi="Times New Roman" w:eastAsia="仿宋_GB2312"/>
          <w:color w:val="auto"/>
          <w:sz w:val="32"/>
          <w:szCs w:val="32"/>
          <w:highlight w:val="none"/>
          <w:lang w:eastAsia="zh-CN"/>
        </w:rPr>
        <w:t>。</w:t>
      </w:r>
    </w:p>
    <w:p w14:paraId="33612F3C">
      <w:pPr>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（3）所有意向</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办理登记时须提供担保人在厦门产权交易中心现场签署的无条件承担租赁合同连带担保责任的承诺文件</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详见附件一</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w:t>
      </w:r>
    </w:p>
    <w:p w14:paraId="4DE8236A">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w:t>
      </w:r>
      <w:r>
        <w:rPr>
          <w:rFonts w:ascii="仿宋_GB2312" w:hAnsi="Times New Roman" w:eastAsia="仿宋_GB2312"/>
          <w:color w:val="auto"/>
          <w:sz w:val="32"/>
          <w:szCs w:val="32"/>
          <w:highlight w:val="none"/>
        </w:rPr>
        <w:t>4)</w:t>
      </w:r>
      <w:r>
        <w:rPr>
          <w:rFonts w:hint="eastAsia" w:ascii="仿宋_GB2312" w:hAnsi="Times New Roman" w:eastAsia="仿宋_GB2312"/>
          <w:color w:val="auto"/>
          <w:sz w:val="32"/>
          <w:szCs w:val="32"/>
          <w:highlight w:val="none"/>
        </w:rPr>
        <w:t xml:space="preserve"> 意向</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在厦门产权交易中心现场签署</w:t>
      </w:r>
      <w:r>
        <w:rPr>
          <w:rFonts w:hint="eastAsia" w:ascii="仿宋_GB2312" w:hAnsi="Times New Roman" w:eastAsia="仿宋_GB2312"/>
          <w:color w:val="auto"/>
          <w:sz w:val="32"/>
          <w:szCs w:val="32"/>
          <w:highlight w:val="none"/>
          <w:lang w:val="en-US" w:eastAsia="zh-CN"/>
        </w:rPr>
        <w:t>非失信人员</w:t>
      </w:r>
      <w:r>
        <w:rPr>
          <w:rFonts w:hint="eastAsia" w:ascii="仿宋_GB2312" w:hAnsi="Times New Roman" w:eastAsia="仿宋_GB2312"/>
          <w:color w:val="auto"/>
          <w:sz w:val="32"/>
          <w:szCs w:val="32"/>
          <w:highlight w:val="none"/>
        </w:rPr>
        <w:t>《承诺书》</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lang w:val="en-US" w:eastAsia="zh-CN"/>
        </w:rPr>
        <w:t>详见附件二</w:t>
      </w:r>
      <w:r>
        <w:rPr>
          <w:rFonts w:hint="eastAsia" w:ascii="仿宋_GB2312" w:hAnsi="Times New Roman" w:eastAsia="仿宋_GB2312"/>
          <w:color w:val="auto"/>
          <w:sz w:val="32"/>
          <w:szCs w:val="32"/>
          <w:highlight w:val="none"/>
          <w:lang w:eastAsia="zh-CN"/>
        </w:rPr>
        <w:t>）</w:t>
      </w:r>
      <w:r>
        <w:rPr>
          <w:rFonts w:hint="eastAsia" w:ascii="仿宋_GB2312" w:hAnsi="Times New Roman" w:eastAsia="仿宋_GB2312"/>
          <w:color w:val="auto"/>
          <w:sz w:val="32"/>
          <w:szCs w:val="32"/>
          <w:highlight w:val="none"/>
        </w:rPr>
        <w:t>。</w:t>
      </w:r>
    </w:p>
    <w:p w14:paraId="69F96C1B">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1</w:t>
      </w:r>
      <w:r>
        <w:rPr>
          <w:rFonts w:hint="eastAsia" w:ascii="仿宋_GB2312" w:hAnsi="Times New Roman" w:eastAsia="仿宋_GB2312"/>
          <w:color w:val="auto"/>
          <w:sz w:val="32"/>
          <w:szCs w:val="32"/>
          <w:highlight w:val="none"/>
          <w:lang w:val="en-US" w:eastAsia="zh-CN"/>
        </w:rPr>
        <w:t>1</w:t>
      </w:r>
      <w:r>
        <w:rPr>
          <w:rFonts w:hint="eastAsia" w:ascii="仿宋_GB2312" w:hAnsi="Times New Roman" w:eastAsia="仿宋_GB2312"/>
          <w:color w:val="auto"/>
          <w:sz w:val="32"/>
          <w:szCs w:val="32"/>
          <w:highlight w:val="none"/>
        </w:rPr>
        <w:t>.其他事项</w:t>
      </w:r>
    </w:p>
    <w:p w14:paraId="54CF237A">
      <w:pPr>
        <w:pStyle w:val="8"/>
        <w:ind w:firstLine="640" w:firstLineChars="200"/>
        <w:rPr>
          <w:rFonts w:hint="default" w:ascii="仿宋_GB2312" w:hAnsi="Times New Roman" w:eastAsia="仿宋_GB2312" w:cstheme="minorBidi"/>
          <w:color w:val="auto"/>
          <w:kern w:val="2"/>
          <w:sz w:val="32"/>
          <w:szCs w:val="32"/>
          <w:highlight w:val="none"/>
          <w:lang w:val="en-US" w:eastAsia="zh-CN" w:bidi="ar-SA"/>
        </w:rPr>
      </w:pPr>
      <w:r>
        <w:rPr>
          <w:rFonts w:hint="eastAsia" w:ascii="仿宋_GB2312" w:hAnsi="Times New Roman" w:eastAsia="仿宋_GB2312" w:cstheme="minorBidi"/>
          <w:color w:val="auto"/>
          <w:kern w:val="2"/>
          <w:sz w:val="32"/>
          <w:szCs w:val="32"/>
          <w:highlight w:val="none"/>
          <w:lang w:val="en-US" w:eastAsia="zh-CN" w:bidi="ar-SA"/>
        </w:rPr>
        <w:t>（1）整体招租分期移房，相关事项如下：</w:t>
      </w:r>
      <w:r>
        <w:rPr>
          <w:rFonts w:hint="eastAsia" w:ascii="仿宋" w:hAnsi="仿宋" w:eastAsia="仿宋" w:cs="仿宋"/>
          <w:b w:val="0"/>
          <w:bCs/>
          <w:color w:val="auto"/>
          <w:kern w:val="2"/>
          <w:sz w:val="32"/>
          <w:szCs w:val="32"/>
          <w:highlight w:val="none"/>
          <w:shd w:val="clear" w:fill="FFFFFF"/>
          <w:lang w:val="en-US" w:eastAsia="zh-CN" w:bidi="ar-SA"/>
        </w:rPr>
        <w:t>①首批移交房产（标的1）：后滨路12号一号楼和二号楼部分房产租赁面积3657.78㎡，</w:t>
      </w:r>
      <w:r>
        <w:rPr>
          <w:rFonts w:hint="eastAsia" w:ascii="仿宋" w:hAnsi="仿宋" w:eastAsia="仿宋" w:cs="仿宋"/>
          <w:bCs/>
          <w:color w:val="auto"/>
          <w:sz w:val="32"/>
          <w:szCs w:val="32"/>
          <w:highlight w:val="none"/>
          <w:shd w:val="clear" w:fill="FFFFFF"/>
        </w:rPr>
        <w:t>《租赁合同》签订之日起三个工作日内移交</w:t>
      </w:r>
      <w:r>
        <w:rPr>
          <w:rFonts w:hint="eastAsia" w:ascii="仿宋" w:hAnsi="仿宋" w:eastAsia="仿宋" w:cs="仿宋"/>
          <w:b w:val="0"/>
          <w:bCs/>
          <w:color w:val="auto"/>
          <w:kern w:val="2"/>
          <w:sz w:val="32"/>
          <w:szCs w:val="32"/>
          <w:highlight w:val="none"/>
          <w:shd w:val="clear" w:fill="FFFFFF"/>
          <w:lang w:val="en-US" w:eastAsia="zh-CN" w:bidi="ar-SA"/>
        </w:rPr>
        <w:t>；②第二批移交房产（标的2）：</w:t>
      </w:r>
      <w:r>
        <w:rPr>
          <w:rFonts w:hint="eastAsia" w:ascii="仿宋_GB2312" w:hAnsi="Times New Roman" w:eastAsia="仿宋_GB2312" w:cstheme="minorBidi"/>
          <w:color w:val="auto"/>
          <w:kern w:val="2"/>
          <w:sz w:val="32"/>
          <w:szCs w:val="32"/>
          <w:highlight w:val="none"/>
          <w:lang w:val="en-US" w:eastAsia="zh-CN" w:bidi="ar-SA"/>
        </w:rPr>
        <w:t>后滨路12号一号楼和二号楼部分房产及后滨路</w:t>
      </w:r>
      <w:r>
        <w:rPr>
          <w:rFonts w:hint="eastAsia" w:ascii="仿宋" w:hAnsi="仿宋" w:eastAsia="仿宋" w:cs="仿宋"/>
          <w:b w:val="0"/>
          <w:bCs/>
          <w:color w:val="auto"/>
          <w:kern w:val="2"/>
          <w:sz w:val="32"/>
          <w:szCs w:val="32"/>
          <w:highlight w:val="none"/>
          <w:shd w:val="clear" w:fill="FFFFFF"/>
          <w:lang w:val="en-US" w:eastAsia="zh-CN" w:bidi="ar-SA"/>
        </w:rPr>
        <w:t>12-104</w:t>
      </w:r>
      <w:r>
        <w:rPr>
          <w:rFonts w:hint="eastAsia" w:ascii="仿宋_GB2312" w:hAnsi="Times New Roman" w:eastAsia="仿宋_GB2312" w:cstheme="minorBidi"/>
          <w:color w:val="auto"/>
          <w:kern w:val="2"/>
          <w:sz w:val="32"/>
          <w:szCs w:val="32"/>
          <w:highlight w:val="none"/>
          <w:lang w:val="en-US" w:eastAsia="zh-CN" w:bidi="ar-SA"/>
        </w:rPr>
        <w:t>号房产租赁面积合计</w:t>
      </w:r>
      <w:r>
        <w:rPr>
          <w:rFonts w:hint="eastAsia" w:ascii="仿宋" w:hAnsi="仿宋" w:eastAsia="仿宋" w:cs="仿宋"/>
          <w:b w:val="0"/>
          <w:bCs/>
          <w:color w:val="auto"/>
          <w:kern w:val="2"/>
          <w:sz w:val="32"/>
          <w:szCs w:val="32"/>
          <w:highlight w:val="none"/>
          <w:shd w:val="clear" w:fill="FFFFFF"/>
          <w:lang w:val="en-US" w:eastAsia="zh-CN" w:bidi="ar-SA"/>
        </w:rPr>
        <w:t>412.33㎡，2026年12月31</w:t>
      </w:r>
      <w:r>
        <w:rPr>
          <w:rFonts w:hint="eastAsia" w:ascii="仿宋_GB2312" w:hAnsi="Times New Roman" w:eastAsia="仿宋_GB2312" w:cstheme="minorBidi"/>
          <w:color w:val="auto"/>
          <w:kern w:val="2"/>
          <w:sz w:val="32"/>
          <w:szCs w:val="32"/>
          <w:highlight w:val="none"/>
          <w:lang w:val="en-US" w:eastAsia="zh-CN" w:bidi="ar-SA"/>
        </w:rPr>
        <w:t>日前按现状完成房产移交</w:t>
      </w:r>
      <w:r>
        <w:rPr>
          <w:rFonts w:hint="eastAsia" w:ascii="仿宋_GB2312" w:hAnsi="Times New Roman" w:eastAsia="仿宋_GB2312" w:cstheme="minorBidi"/>
          <w:b/>
          <w:bCs/>
          <w:color w:val="auto"/>
          <w:kern w:val="2"/>
          <w:sz w:val="32"/>
          <w:szCs w:val="32"/>
          <w:highlight w:val="none"/>
          <w:lang w:val="en-US" w:eastAsia="zh-CN" w:bidi="ar-SA"/>
        </w:rPr>
        <w:t>（实际移交时间以出租方通知时间为准，可能延期移交，且不视为出租方违约，承租方不得向出租方主张违约责任等）</w:t>
      </w:r>
      <w:r>
        <w:rPr>
          <w:rFonts w:hint="eastAsia" w:ascii="仿宋_GB2312" w:hAnsi="Times New Roman" w:eastAsia="仿宋_GB2312" w:cstheme="minorBidi"/>
          <w:color w:val="auto"/>
          <w:kern w:val="2"/>
          <w:sz w:val="32"/>
          <w:szCs w:val="32"/>
          <w:highlight w:val="none"/>
          <w:lang w:val="en-US" w:eastAsia="zh-CN" w:bidi="ar-SA"/>
        </w:rPr>
        <w:t>。房产移交日为起租日，终止日为租赁合同所载的终止日，租期不顺延；③免租期自房产移交之日起计算；④租金按房产实际移交面积缴交，从房产移交之日起计算；⑤租金每三年递增3%，所有批次移交房产的租金递增率计算时点均以首期房产移交日为起算日。（具体情况详见租赁合同范本）。</w:t>
      </w:r>
    </w:p>
    <w:p w14:paraId="256A10E2">
      <w:pPr>
        <w:pStyle w:val="8"/>
        <w:ind w:firstLine="640" w:firstLineChars="200"/>
        <w:rPr>
          <w:rFonts w:hint="eastAsia" w:ascii="仿宋_GB2312" w:hAnsi="Times New Roman" w:eastAsia="仿宋_GB2312" w:cstheme="minorBidi"/>
          <w:color w:val="auto"/>
          <w:kern w:val="2"/>
          <w:sz w:val="32"/>
          <w:szCs w:val="32"/>
          <w:highlight w:val="none"/>
          <w:lang w:val="en-US" w:eastAsia="zh-CN" w:bidi="ar-SA"/>
        </w:rPr>
      </w:pPr>
      <w:r>
        <w:rPr>
          <w:rFonts w:hint="eastAsia" w:ascii="仿宋_GB2312" w:hAnsi="Times New Roman" w:eastAsia="仿宋_GB2312" w:cstheme="minorBidi"/>
          <w:color w:val="auto"/>
          <w:kern w:val="2"/>
          <w:sz w:val="32"/>
          <w:szCs w:val="32"/>
          <w:highlight w:val="none"/>
          <w:lang w:val="en-US" w:eastAsia="zh-CN" w:bidi="ar-SA"/>
        </w:rPr>
        <w:t>（2）意向承租方须在报名截止日前完成看样并在厦门产权交易中心现场签署《承诺函》（详见附件三）。</w:t>
      </w:r>
    </w:p>
    <w:p w14:paraId="0E58D509">
      <w:pPr>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stheme="minorBidi"/>
          <w:color w:val="auto"/>
          <w:kern w:val="2"/>
          <w:sz w:val="32"/>
          <w:szCs w:val="32"/>
          <w:highlight w:val="none"/>
          <w:lang w:val="en-US" w:eastAsia="zh-CN" w:bidi="ar-SA"/>
        </w:rPr>
        <w:t>（3）</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原缴厦门产权交易中心的竞价保证金在本合同签订后扣除</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应缴的产权交易佣金及交易鉴证费，余额由厦门产权交易中心转至</w:t>
      </w:r>
      <w:r>
        <w:rPr>
          <w:rFonts w:hint="eastAsia" w:ascii="仿宋_GB2312" w:hAnsi="Times New Roman" w:eastAsia="仿宋_GB2312"/>
          <w:color w:val="auto"/>
          <w:sz w:val="32"/>
          <w:szCs w:val="32"/>
          <w:highlight w:val="none"/>
          <w:lang w:val="en-US" w:eastAsia="zh-CN"/>
        </w:rPr>
        <w:t>出</w:t>
      </w:r>
      <w:r>
        <w:rPr>
          <w:rFonts w:hint="eastAsia" w:ascii="仿宋_GB2312" w:hAnsi="Times New Roman" w:eastAsia="仿宋_GB2312"/>
          <w:color w:val="auto"/>
          <w:sz w:val="32"/>
          <w:szCs w:val="32"/>
          <w:highlight w:val="none"/>
        </w:rPr>
        <w:t>租方指定帐户。</w:t>
      </w:r>
      <w:r>
        <w:rPr>
          <w:rFonts w:hint="eastAsia" w:ascii="仿宋_GB2312" w:hAnsi="Times New Roman" w:eastAsia="仿宋_GB2312"/>
          <w:color w:val="auto"/>
          <w:sz w:val="32"/>
          <w:szCs w:val="32"/>
          <w:highlight w:val="none"/>
          <w:lang w:val="en-US" w:eastAsia="zh-CN"/>
        </w:rPr>
        <w:t>出</w:t>
      </w:r>
      <w:r>
        <w:rPr>
          <w:rFonts w:hint="eastAsia" w:ascii="仿宋_GB2312" w:hAnsi="Times New Roman" w:eastAsia="仿宋_GB2312"/>
          <w:color w:val="auto"/>
          <w:sz w:val="32"/>
          <w:szCs w:val="32"/>
          <w:highlight w:val="none"/>
        </w:rPr>
        <w:t>租方从该款项中扣除</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首期应缴交的租金和履约保证金，不足首期租金、履约保证金和</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应缴交厦门产权中心交易佣金及交易鉴证费部分价款由</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在合同签订后3个工作日内付清，超出部分</w:t>
      </w:r>
      <w:r>
        <w:rPr>
          <w:rFonts w:hint="eastAsia" w:ascii="仿宋_GB2312" w:hAnsi="Times New Roman" w:eastAsia="仿宋_GB2312"/>
          <w:color w:val="auto"/>
          <w:sz w:val="32"/>
          <w:szCs w:val="32"/>
          <w:highlight w:val="none"/>
          <w:lang w:val="en-US" w:eastAsia="zh-CN"/>
        </w:rPr>
        <w:t>出</w:t>
      </w:r>
      <w:r>
        <w:rPr>
          <w:rFonts w:hint="eastAsia" w:ascii="仿宋_GB2312" w:hAnsi="Times New Roman" w:eastAsia="仿宋_GB2312"/>
          <w:color w:val="auto"/>
          <w:sz w:val="32"/>
          <w:szCs w:val="32"/>
          <w:highlight w:val="none"/>
        </w:rPr>
        <w:t>租方在收到上述款项7个工作日内退给</w:t>
      </w:r>
      <w:r>
        <w:rPr>
          <w:rFonts w:hint="eastAsia" w:ascii="仿宋_GB2312" w:hAnsi="Times New Roman" w:eastAsia="仿宋_GB2312"/>
          <w:color w:val="auto"/>
          <w:sz w:val="32"/>
          <w:szCs w:val="32"/>
          <w:highlight w:val="none"/>
          <w:lang w:eastAsia="zh-CN"/>
        </w:rPr>
        <w:t>承租方</w:t>
      </w:r>
      <w:r>
        <w:rPr>
          <w:rFonts w:hint="eastAsia" w:ascii="仿宋_GB2312" w:hAnsi="Times New Roman" w:eastAsia="仿宋_GB2312"/>
          <w:color w:val="auto"/>
          <w:sz w:val="32"/>
          <w:szCs w:val="32"/>
          <w:highlight w:val="none"/>
        </w:rPr>
        <w:t>。</w:t>
      </w:r>
      <w:r>
        <w:rPr>
          <w:rFonts w:hint="eastAsia" w:ascii="仿宋" w:hAnsi="仿宋" w:eastAsia="仿宋" w:cs="仿宋"/>
          <w:color w:val="auto"/>
          <w:sz w:val="32"/>
          <w:szCs w:val="32"/>
          <w:highlight w:val="none"/>
          <w:lang w:val="en-US" w:eastAsia="zh-CN"/>
        </w:rPr>
        <w:t>厦门产权交易中心转入出租方指定账户的承租方所缴交的保证金，用于抵扣承租方首期应缴交的租金和履约保证金，均为整体租赁所需缴交的金额。首期租金超出首批移交物业租金的，出租方不予退还，用于抵扣承租方分批接收物业的首期租金。</w:t>
      </w:r>
    </w:p>
    <w:p w14:paraId="38A2F87B">
      <w:pPr>
        <w:pStyle w:val="8"/>
        <w:ind w:firstLine="640" w:firstLineChars="200"/>
        <w:rPr>
          <w:rFonts w:hint="default" w:ascii="仿宋_GB2312" w:hAnsi="Times New Roman" w:eastAsia="仿宋_GB2312" w:cstheme="minorBidi"/>
          <w:color w:val="auto"/>
          <w:kern w:val="2"/>
          <w:sz w:val="32"/>
          <w:szCs w:val="32"/>
          <w:highlight w:val="none"/>
          <w:lang w:val="en-US" w:eastAsia="zh-CN" w:bidi="ar-SA"/>
        </w:rPr>
      </w:pPr>
    </w:p>
    <w:p w14:paraId="2FA50500">
      <w:pPr>
        <w:pStyle w:val="8"/>
        <w:rPr>
          <w:rFonts w:hint="eastAsia" w:ascii="仿宋_GB2312" w:hAnsi="Times New Roman" w:eastAsia="仿宋_GB2312"/>
          <w:color w:val="auto"/>
          <w:sz w:val="32"/>
          <w:szCs w:val="32"/>
          <w:highlight w:val="none"/>
        </w:rPr>
      </w:pPr>
    </w:p>
    <w:p w14:paraId="1230B34A">
      <w:pPr>
        <w:pStyle w:val="8"/>
        <w:rPr>
          <w:rFonts w:hint="eastAsia" w:ascii="仿宋_GB2312" w:hAnsi="Times New Roman" w:eastAsia="仿宋_GB2312"/>
          <w:color w:val="auto"/>
          <w:sz w:val="32"/>
          <w:szCs w:val="32"/>
          <w:highlight w:val="none"/>
        </w:rPr>
      </w:pPr>
    </w:p>
    <w:p w14:paraId="38B6D387">
      <w:pPr>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 xml:space="preserve">                      厦门顺承资产管理有限公司</w:t>
      </w:r>
    </w:p>
    <w:p w14:paraId="7487B748">
      <w:pPr>
        <w:ind w:firstLine="640" w:firstLineChars="200"/>
        <w:rPr>
          <w:rFonts w:hint="eastAsia"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 xml:space="preserve">                           </w:t>
      </w:r>
      <w:r>
        <w:rPr>
          <w:rFonts w:hint="eastAsia" w:ascii="仿宋_GB2312" w:hAnsi="Times New Roman" w:eastAsia="仿宋_GB2312"/>
          <w:color w:val="auto"/>
          <w:sz w:val="32"/>
          <w:szCs w:val="32"/>
          <w:highlight w:val="none"/>
          <w:lang w:val="en-US" w:eastAsia="zh-CN"/>
        </w:rPr>
        <w:t xml:space="preserve">2026 </w:t>
      </w:r>
      <w:r>
        <w:rPr>
          <w:rFonts w:hint="eastAsia" w:ascii="仿宋_GB2312" w:hAnsi="Times New Roman" w:eastAsia="仿宋_GB2312"/>
          <w:color w:val="auto"/>
          <w:sz w:val="32"/>
          <w:szCs w:val="32"/>
          <w:highlight w:val="none"/>
        </w:rPr>
        <w:t>年</w:t>
      </w:r>
      <w:r>
        <w:rPr>
          <w:rFonts w:hint="eastAsia" w:ascii="仿宋_GB2312" w:hAnsi="Times New Roman" w:eastAsia="仿宋_GB2312"/>
          <w:color w:val="auto"/>
          <w:sz w:val="32"/>
          <w:szCs w:val="32"/>
          <w:highlight w:val="none"/>
          <w:lang w:val="en-US" w:eastAsia="zh-CN"/>
        </w:rPr>
        <w:t>8</w:t>
      </w:r>
      <w:r>
        <w:rPr>
          <w:rFonts w:hint="eastAsia" w:ascii="仿宋_GB2312" w:hAnsi="Times New Roman" w:eastAsia="仿宋_GB2312"/>
          <w:color w:val="auto"/>
          <w:sz w:val="32"/>
          <w:szCs w:val="32"/>
          <w:highlight w:val="none"/>
        </w:rPr>
        <w:t>月</w:t>
      </w:r>
      <w:r>
        <w:rPr>
          <w:rFonts w:hint="eastAsia" w:ascii="仿宋_GB2312" w:hAnsi="Times New Roman" w:eastAsia="仿宋_GB2312"/>
          <w:color w:val="auto"/>
          <w:sz w:val="32"/>
          <w:szCs w:val="32"/>
          <w:highlight w:val="none"/>
          <w:lang w:val="en-US" w:eastAsia="zh-CN"/>
        </w:rPr>
        <w:t>19</w:t>
      </w:r>
      <w:r>
        <w:rPr>
          <w:rFonts w:hint="eastAsia" w:ascii="仿宋_GB2312" w:hAnsi="Times New Roman" w:eastAsia="仿宋_GB2312"/>
          <w:color w:val="auto"/>
          <w:sz w:val="32"/>
          <w:szCs w:val="32"/>
          <w:highlight w:val="none"/>
        </w:rPr>
        <w:t xml:space="preserve">日  </w:t>
      </w:r>
    </w:p>
    <w:p w14:paraId="3F1868C4">
      <w:pPr>
        <w:ind w:firstLine="640" w:firstLineChars="200"/>
        <w:rPr>
          <w:rFonts w:hint="eastAsia" w:ascii="仿宋_GB2312" w:hAnsi="Times New Roman" w:eastAsia="仿宋_GB2312"/>
          <w:color w:val="auto"/>
          <w:sz w:val="32"/>
          <w:szCs w:val="32"/>
          <w:highlight w:val="none"/>
        </w:rPr>
      </w:pPr>
    </w:p>
    <w:p w14:paraId="6EB285CB">
      <w:pPr>
        <w:ind w:firstLine="640" w:firstLineChars="200"/>
        <w:rPr>
          <w:rFonts w:hint="eastAsia" w:ascii="仿宋_GB2312" w:hAnsi="Times New Roman" w:eastAsia="仿宋_GB2312"/>
          <w:color w:val="auto"/>
          <w:sz w:val="32"/>
          <w:szCs w:val="32"/>
          <w:highlight w:val="none"/>
          <w:lang w:val="en-US" w:eastAsia="zh-CN"/>
        </w:rPr>
      </w:pPr>
      <w:bookmarkStart w:id="0" w:name="_GoBack"/>
      <w:bookmarkEnd w:id="0"/>
    </w:p>
    <w:p w14:paraId="4D273B30">
      <w:pPr>
        <w:ind w:firstLine="640" w:firstLineChars="200"/>
        <w:rPr>
          <w:rFonts w:hint="eastAsia" w:ascii="仿宋_GB2312" w:hAnsi="Times New Roman" w:eastAsia="仿宋_GB2312"/>
          <w:color w:val="auto"/>
          <w:sz w:val="32"/>
          <w:szCs w:val="32"/>
          <w:highlight w:val="none"/>
          <w:lang w:val="en-US" w:eastAsia="zh-CN"/>
        </w:rPr>
      </w:pPr>
    </w:p>
    <w:p w14:paraId="679C5956">
      <w:pPr>
        <w:ind w:firstLine="640" w:firstLineChars="200"/>
        <w:rPr>
          <w:rFonts w:hint="eastAsia" w:ascii="仿宋_GB2312" w:hAnsi="Times New Roman" w:eastAsia="仿宋_GB2312"/>
          <w:color w:val="auto"/>
          <w:sz w:val="32"/>
          <w:szCs w:val="32"/>
          <w:highlight w:val="none"/>
          <w:lang w:val="en-US" w:eastAsia="zh-CN"/>
        </w:rPr>
      </w:pPr>
    </w:p>
    <w:p w14:paraId="0D47FCF4">
      <w:pPr>
        <w:ind w:firstLine="640" w:firstLineChars="200"/>
        <w:rPr>
          <w:rFonts w:hint="eastAsia" w:ascii="仿宋_GB2312" w:hAnsi="Times New Roman" w:eastAsia="仿宋_GB2312"/>
          <w:color w:val="auto"/>
          <w:sz w:val="32"/>
          <w:szCs w:val="32"/>
          <w:highlight w:val="none"/>
          <w:lang w:val="en-US" w:eastAsia="zh-CN"/>
        </w:rPr>
      </w:pPr>
    </w:p>
    <w:p w14:paraId="3736F9C5">
      <w:pPr>
        <w:ind w:firstLine="640" w:firstLineChars="200"/>
        <w:rPr>
          <w:rFonts w:hint="eastAsia" w:ascii="仿宋_GB2312" w:hAnsi="Times New Roman" w:eastAsia="仿宋_GB2312"/>
          <w:color w:val="auto"/>
          <w:sz w:val="32"/>
          <w:szCs w:val="32"/>
          <w:highlight w:val="none"/>
          <w:lang w:val="en-US" w:eastAsia="zh-CN"/>
        </w:rPr>
      </w:pPr>
    </w:p>
    <w:p w14:paraId="4C99E00D">
      <w:pPr>
        <w:ind w:firstLine="640" w:firstLineChars="200"/>
        <w:rPr>
          <w:rFonts w:hint="eastAsia" w:ascii="仿宋_GB2312" w:hAnsi="Times New Roman" w:eastAsia="仿宋_GB2312"/>
          <w:color w:val="auto"/>
          <w:sz w:val="32"/>
          <w:szCs w:val="32"/>
          <w:highlight w:val="none"/>
          <w:lang w:val="en-US" w:eastAsia="zh-CN"/>
        </w:rPr>
      </w:pPr>
    </w:p>
    <w:p w14:paraId="4AAB03A2">
      <w:pPr>
        <w:pStyle w:val="8"/>
        <w:rPr>
          <w:rFonts w:hint="eastAsia" w:ascii="仿宋_GB2312" w:hAnsi="Times New Roman" w:eastAsia="仿宋_GB2312"/>
          <w:color w:val="auto"/>
          <w:sz w:val="32"/>
          <w:szCs w:val="32"/>
          <w:highlight w:val="none"/>
          <w:lang w:val="en-US" w:eastAsia="zh-CN"/>
        </w:rPr>
      </w:pPr>
    </w:p>
    <w:p w14:paraId="13FF961A">
      <w:pPr>
        <w:ind w:firstLine="0" w:firstLineChars="0"/>
        <w:rPr>
          <w:rFonts w:hint="eastAsia" w:ascii="仿宋_GB2312" w:hAnsi="Times New Roman" w:eastAsia="仿宋_GB2312"/>
          <w:color w:val="auto"/>
          <w:sz w:val="32"/>
          <w:szCs w:val="32"/>
          <w:highlight w:val="none"/>
          <w:lang w:val="en-US" w:eastAsia="zh-CN"/>
        </w:rPr>
        <w:sectPr>
          <w:footerReference r:id="rId3" w:type="default"/>
          <w:pgSz w:w="11906" w:h="16838"/>
          <w:pgMar w:top="1240" w:right="1800" w:bottom="1098" w:left="1800" w:header="851" w:footer="992" w:gutter="0"/>
          <w:pgNumType w:fmt="decimal"/>
          <w:cols w:space="425" w:num="1"/>
          <w:docGrid w:type="lines" w:linePitch="312" w:charSpace="0"/>
        </w:sectPr>
      </w:pPr>
    </w:p>
    <w:p w14:paraId="313DF667">
      <w:pPr>
        <w:ind w:firstLine="0" w:firstLineChars="0"/>
        <w:rPr>
          <w:rFonts w:hint="eastAsia" w:ascii="仿宋_GB2312" w:hAnsi="Times New Roman" w:eastAsia="仿宋_GB2312"/>
          <w:color w:val="auto"/>
          <w:sz w:val="32"/>
          <w:szCs w:val="32"/>
          <w:highlight w:val="none"/>
          <w:lang w:val="en-US" w:eastAsia="zh-CN"/>
        </w:rPr>
      </w:pPr>
      <w:r>
        <w:rPr>
          <w:rFonts w:hint="eastAsia" w:ascii="仿宋_GB2312" w:hAnsi="Times New Roman" w:eastAsia="仿宋_GB2312"/>
          <w:color w:val="auto"/>
          <w:sz w:val="32"/>
          <w:szCs w:val="32"/>
          <w:highlight w:val="none"/>
          <w:lang w:val="en-US" w:eastAsia="zh-CN"/>
        </w:rPr>
        <w:t>附件一：</w:t>
      </w:r>
    </w:p>
    <w:p w14:paraId="4ADF3418">
      <w:pPr>
        <w:jc w:val="center"/>
        <w:rPr>
          <w:b/>
          <w:color w:val="auto"/>
          <w:sz w:val="36"/>
          <w:szCs w:val="36"/>
          <w:highlight w:val="none"/>
        </w:rPr>
      </w:pPr>
      <w:r>
        <w:rPr>
          <w:rFonts w:hint="eastAsia"/>
          <w:b/>
          <w:color w:val="auto"/>
          <w:sz w:val="36"/>
          <w:szCs w:val="36"/>
          <w:highlight w:val="none"/>
        </w:rPr>
        <w:t>担保书</w:t>
      </w:r>
    </w:p>
    <w:p w14:paraId="2B389213">
      <w:pPr>
        <w:wordWrap w:val="0"/>
        <w:jc w:val="right"/>
        <w:rPr>
          <w:color w:val="auto"/>
          <w:szCs w:val="21"/>
          <w:highlight w:val="none"/>
        </w:rPr>
      </w:pPr>
      <w:r>
        <w:rPr>
          <w:rFonts w:hint="eastAsia"/>
          <w:color w:val="auto"/>
          <w:szCs w:val="21"/>
          <w:highlight w:val="none"/>
        </w:rPr>
        <w:t xml:space="preserve">编号:            </w:t>
      </w:r>
    </w:p>
    <w:p w14:paraId="13DFFACE">
      <w:pPr>
        <w:rPr>
          <w:color w:val="auto"/>
          <w:szCs w:val="21"/>
          <w:highlight w:val="none"/>
        </w:rPr>
      </w:pPr>
      <w:r>
        <w:rPr>
          <w:rFonts w:hint="eastAsia"/>
          <w:color w:val="auto"/>
          <w:szCs w:val="21"/>
          <w:highlight w:val="none"/>
        </w:rPr>
        <w:t>厦门顺承资产管理有限公司：</w:t>
      </w:r>
    </w:p>
    <w:p w14:paraId="3A31249C">
      <w:pPr>
        <w:ind w:firstLine="424" w:firstLineChars="202"/>
        <w:rPr>
          <w:color w:val="auto"/>
          <w:szCs w:val="21"/>
          <w:highlight w:val="none"/>
        </w:rPr>
      </w:pPr>
      <w:r>
        <w:rPr>
          <w:rFonts w:hint="eastAsia"/>
          <w:color w:val="auto"/>
          <w:szCs w:val="21"/>
          <w:highlight w:val="none"/>
        </w:rPr>
        <w:t>现根据</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请求，其</w:t>
      </w:r>
      <w:r>
        <w:rPr>
          <w:rFonts w:hint="eastAsia"/>
          <w:color w:val="auto"/>
          <w:szCs w:val="21"/>
          <w:highlight w:val="none"/>
          <w:lang w:val="en-US" w:eastAsia="zh-CN"/>
        </w:rPr>
        <w:t>参与</w:t>
      </w:r>
      <w:r>
        <w:rPr>
          <w:rFonts w:hint="eastAsia"/>
          <w:color w:val="auto"/>
          <w:szCs w:val="21"/>
          <w:highlight w:val="none"/>
        </w:rPr>
        <w:t xml:space="preserve">贵公司 </w:t>
      </w:r>
      <w:r>
        <w:rPr>
          <w:color w:val="auto"/>
          <w:szCs w:val="21"/>
          <w:highlight w:val="none"/>
        </w:rPr>
        <w:t xml:space="preserve"> </w:t>
      </w:r>
      <w:r>
        <w:rPr>
          <w:rFonts w:hint="eastAsia"/>
          <w:color w:val="auto"/>
          <w:szCs w:val="21"/>
          <w:highlight w:val="none"/>
        </w:rPr>
        <w:t xml:space="preserve">位于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房产</w:t>
      </w:r>
      <w:r>
        <w:rPr>
          <w:rFonts w:hint="eastAsia"/>
          <w:color w:val="auto"/>
          <w:szCs w:val="21"/>
          <w:highlight w:val="none"/>
          <w:lang w:val="en-US" w:eastAsia="zh-CN"/>
        </w:rPr>
        <w:t>竞价招租</w:t>
      </w:r>
      <w:r>
        <w:rPr>
          <w:rFonts w:hint="eastAsia"/>
          <w:color w:val="auto"/>
          <w:szCs w:val="21"/>
          <w:highlight w:val="none"/>
        </w:rPr>
        <w:t>，若其</w:t>
      </w:r>
      <w:r>
        <w:rPr>
          <w:rFonts w:hint="eastAsia"/>
          <w:color w:val="auto"/>
          <w:szCs w:val="21"/>
          <w:highlight w:val="none"/>
          <w:lang w:val="en-US" w:eastAsia="zh-CN"/>
        </w:rPr>
        <w:t>竞得该项目</w:t>
      </w:r>
      <w:r>
        <w:rPr>
          <w:rFonts w:hint="eastAsia"/>
          <w:color w:val="auto"/>
          <w:szCs w:val="21"/>
          <w:highlight w:val="none"/>
        </w:rPr>
        <w:t>，本</w:t>
      </w:r>
      <w:r>
        <w:rPr>
          <w:rFonts w:hint="eastAsia"/>
          <w:color w:val="auto"/>
          <w:szCs w:val="21"/>
          <w:highlight w:val="none"/>
          <w:lang w:val="en-US" w:eastAsia="zh-CN"/>
        </w:rPr>
        <w:t>担保</w:t>
      </w:r>
      <w:r>
        <w:rPr>
          <w:rFonts w:hint="eastAsia"/>
          <w:color w:val="auto"/>
          <w:szCs w:val="21"/>
          <w:highlight w:val="none"/>
        </w:rPr>
        <w:t>人自愿为其承租贵公司以上房产一事向贵公司提供连带责任担保，特立本担保书，向你司担保如下内容：</w:t>
      </w:r>
    </w:p>
    <w:p w14:paraId="4CCADE2D">
      <w:pPr>
        <w:ind w:firstLine="424" w:firstLineChars="202"/>
        <w:rPr>
          <w:color w:val="auto"/>
          <w:szCs w:val="21"/>
          <w:highlight w:val="none"/>
        </w:rPr>
      </w:pPr>
      <w:r>
        <w:rPr>
          <w:rFonts w:hint="eastAsia"/>
          <w:color w:val="auto"/>
          <w:szCs w:val="21"/>
          <w:highlight w:val="none"/>
        </w:rPr>
        <w:t>一、担保责任范围：担保</w:t>
      </w:r>
      <w:r>
        <w:rPr>
          <w:rFonts w:hint="eastAsia"/>
          <w:color w:val="auto"/>
          <w:szCs w:val="21"/>
          <w:highlight w:val="none"/>
          <w:lang w:eastAsia="zh-CN"/>
        </w:rPr>
        <w:t>承租方</w:t>
      </w:r>
      <w:r>
        <w:rPr>
          <w:rFonts w:hint="eastAsia"/>
          <w:color w:val="auto"/>
          <w:szCs w:val="21"/>
          <w:highlight w:val="none"/>
        </w:rPr>
        <w:t>完全履行主合同项下全部义务，及对</w:t>
      </w:r>
      <w:r>
        <w:rPr>
          <w:rFonts w:hint="eastAsia"/>
          <w:color w:val="auto"/>
          <w:szCs w:val="21"/>
          <w:highlight w:val="none"/>
          <w:lang w:eastAsia="zh-CN"/>
        </w:rPr>
        <w:t>承租方</w:t>
      </w:r>
      <w:r>
        <w:rPr>
          <w:rFonts w:hint="eastAsia"/>
          <w:color w:val="auto"/>
          <w:szCs w:val="21"/>
          <w:highlight w:val="none"/>
        </w:rPr>
        <w:t>不履行或不</w:t>
      </w:r>
    </w:p>
    <w:p w14:paraId="0A2482A4">
      <w:pPr>
        <w:rPr>
          <w:color w:val="auto"/>
          <w:szCs w:val="21"/>
          <w:highlight w:val="none"/>
        </w:rPr>
      </w:pPr>
      <w:r>
        <w:rPr>
          <w:rFonts w:hint="eastAsia"/>
          <w:color w:val="auto"/>
          <w:szCs w:val="21"/>
          <w:highlight w:val="none"/>
        </w:rPr>
        <w:t>完全履行主合同而应向你司支付的租金本金、水电费、利息、费用、违约金、损害赔偿金及你司为实现债权所产生的费用承担连带担保责任。</w:t>
      </w:r>
    </w:p>
    <w:p w14:paraId="2F14E2A7">
      <w:pPr>
        <w:numPr>
          <w:ilvl w:val="0"/>
          <w:numId w:val="0"/>
        </w:numPr>
        <w:ind w:firstLine="424" w:firstLineChars="202"/>
        <w:rPr>
          <w:rFonts w:hint="eastAsia"/>
          <w:color w:val="auto"/>
          <w:szCs w:val="21"/>
          <w:highlight w:val="none"/>
        </w:rPr>
      </w:pPr>
      <w:r>
        <w:rPr>
          <w:rFonts w:hint="eastAsia" w:cstheme="minorBidi"/>
          <w:color w:val="auto"/>
          <w:kern w:val="2"/>
          <w:sz w:val="21"/>
          <w:szCs w:val="21"/>
          <w:highlight w:val="none"/>
          <w:lang w:val="en-US" w:eastAsia="zh-CN" w:bidi="ar-SA"/>
        </w:rPr>
        <w:t>二</w:t>
      </w:r>
      <w:r>
        <w:rPr>
          <w:rFonts w:hint="eastAsia" w:asciiTheme="minorHAnsi" w:hAnsiTheme="minorHAnsi" w:eastAsiaTheme="minorEastAsia" w:cstheme="minorBidi"/>
          <w:color w:val="auto"/>
          <w:kern w:val="2"/>
          <w:sz w:val="21"/>
          <w:szCs w:val="21"/>
          <w:highlight w:val="none"/>
          <w:lang w:val="en-US" w:eastAsia="zh-CN" w:bidi="ar-SA"/>
        </w:rPr>
        <w:t>、</w:t>
      </w:r>
      <w:r>
        <w:rPr>
          <w:rFonts w:hint="eastAsia"/>
          <w:color w:val="auto"/>
          <w:szCs w:val="21"/>
          <w:highlight w:val="none"/>
        </w:rPr>
        <w:t>本担保人确认：本担保为连带的、无条件的、不可撤销的、独立的，本担保的效力不受主合同效力的影响，不因主合同无效而无效。担保人对</w:t>
      </w:r>
      <w:r>
        <w:rPr>
          <w:rFonts w:hint="eastAsia"/>
          <w:color w:val="auto"/>
          <w:szCs w:val="21"/>
          <w:highlight w:val="none"/>
          <w:lang w:eastAsia="zh-CN"/>
        </w:rPr>
        <w:t>承租方</w:t>
      </w:r>
      <w:r>
        <w:rPr>
          <w:rFonts w:hint="eastAsia"/>
          <w:color w:val="auto"/>
          <w:szCs w:val="21"/>
          <w:highlight w:val="none"/>
        </w:rPr>
        <w:t>因主合同无效而应承担的责任承担连带担保责任。</w:t>
      </w:r>
    </w:p>
    <w:p w14:paraId="5D2AB9B5">
      <w:pPr>
        <w:ind w:firstLine="424" w:firstLineChars="202"/>
        <w:rPr>
          <w:rFonts w:hint="eastAsia"/>
          <w:color w:val="auto"/>
          <w:szCs w:val="21"/>
          <w:highlight w:val="none"/>
        </w:rPr>
      </w:pPr>
      <w:r>
        <w:rPr>
          <w:rFonts w:hint="eastAsia"/>
          <w:color w:val="auto"/>
          <w:szCs w:val="21"/>
          <w:highlight w:val="none"/>
          <w:lang w:val="en-US" w:eastAsia="zh-CN"/>
        </w:rPr>
        <w:t>三</w:t>
      </w:r>
      <w:r>
        <w:rPr>
          <w:rFonts w:hint="eastAsia"/>
          <w:color w:val="auto"/>
          <w:szCs w:val="21"/>
          <w:highlight w:val="none"/>
        </w:rPr>
        <w:t>、保证期间为三年，自承租</w:t>
      </w:r>
      <w:r>
        <w:rPr>
          <w:rFonts w:hint="eastAsia"/>
          <w:color w:val="auto"/>
          <w:szCs w:val="21"/>
          <w:highlight w:val="none"/>
          <w:lang w:val="en-US" w:eastAsia="zh-CN"/>
        </w:rPr>
        <w:t>方</w:t>
      </w:r>
      <w:r>
        <w:rPr>
          <w:rFonts w:hint="eastAsia"/>
          <w:color w:val="auto"/>
          <w:szCs w:val="21"/>
          <w:highlight w:val="none"/>
        </w:rPr>
        <w:t>债务履行期限届满之日起算。</w:t>
      </w:r>
    </w:p>
    <w:p w14:paraId="7BFA32F4">
      <w:pPr>
        <w:ind w:firstLine="424" w:firstLineChars="202"/>
        <w:rPr>
          <w:color w:val="auto"/>
          <w:szCs w:val="21"/>
          <w:highlight w:val="none"/>
        </w:rPr>
      </w:pPr>
      <w:r>
        <w:rPr>
          <w:rFonts w:hint="eastAsia"/>
          <w:color w:val="auto"/>
          <w:szCs w:val="21"/>
          <w:highlight w:val="none"/>
        </w:rPr>
        <w:t>四、本担保人确认，本担保书生效后，主合同的任何条款的更改或补充，无论是减轻或加重</w:t>
      </w:r>
      <w:r>
        <w:rPr>
          <w:rFonts w:hint="eastAsia"/>
          <w:color w:val="auto"/>
          <w:szCs w:val="21"/>
          <w:highlight w:val="none"/>
          <w:lang w:eastAsia="zh-CN"/>
        </w:rPr>
        <w:t>承租方</w:t>
      </w:r>
      <w:r>
        <w:rPr>
          <w:rFonts w:hint="eastAsia"/>
          <w:color w:val="auto"/>
          <w:szCs w:val="21"/>
          <w:highlight w:val="none"/>
        </w:rPr>
        <w:t>的债务，或是同意</w:t>
      </w:r>
      <w:r>
        <w:rPr>
          <w:rFonts w:hint="eastAsia"/>
          <w:color w:val="auto"/>
          <w:szCs w:val="21"/>
          <w:highlight w:val="none"/>
          <w:lang w:eastAsia="zh-CN"/>
        </w:rPr>
        <w:t>承租方</w:t>
      </w:r>
      <w:r>
        <w:rPr>
          <w:rFonts w:hint="eastAsia"/>
          <w:color w:val="auto"/>
          <w:szCs w:val="21"/>
          <w:highlight w:val="none"/>
        </w:rPr>
        <w:t>延期履行等，担保人均予以同意，担保人均会根据本担保书承担连带担保责任。</w:t>
      </w:r>
    </w:p>
    <w:p w14:paraId="2153906E">
      <w:pPr>
        <w:ind w:firstLine="424" w:firstLineChars="202"/>
        <w:rPr>
          <w:color w:val="auto"/>
          <w:szCs w:val="21"/>
          <w:highlight w:val="none"/>
        </w:rPr>
      </w:pPr>
      <w:r>
        <w:rPr>
          <w:rFonts w:hint="eastAsia"/>
          <w:color w:val="auto"/>
          <w:szCs w:val="21"/>
          <w:highlight w:val="none"/>
        </w:rPr>
        <w:t>五、担保人担保在</w:t>
      </w:r>
      <w:r>
        <w:rPr>
          <w:rFonts w:hint="eastAsia"/>
          <w:color w:val="auto"/>
          <w:szCs w:val="21"/>
          <w:highlight w:val="none"/>
          <w:lang w:eastAsia="zh-CN"/>
        </w:rPr>
        <w:t>承租方</w:t>
      </w:r>
      <w:r>
        <w:rPr>
          <w:rFonts w:hint="eastAsia"/>
          <w:color w:val="auto"/>
          <w:szCs w:val="21"/>
          <w:highlight w:val="none"/>
        </w:rPr>
        <w:t>付清或由担保人代为付清本担保书项下的所有款项前，不向</w:t>
      </w:r>
      <w:r>
        <w:rPr>
          <w:rFonts w:hint="eastAsia"/>
          <w:color w:val="auto"/>
          <w:szCs w:val="21"/>
          <w:highlight w:val="none"/>
          <w:lang w:eastAsia="zh-CN"/>
        </w:rPr>
        <w:t>承租方</w:t>
      </w:r>
      <w:r>
        <w:rPr>
          <w:rFonts w:hint="eastAsia"/>
          <w:color w:val="auto"/>
          <w:szCs w:val="21"/>
          <w:highlight w:val="none"/>
        </w:rPr>
        <w:t>追偿与主合同及担保书相关的费用，包括</w:t>
      </w:r>
      <w:r>
        <w:rPr>
          <w:rFonts w:hint="eastAsia"/>
          <w:color w:val="auto"/>
          <w:szCs w:val="21"/>
          <w:highlight w:val="none"/>
          <w:lang w:eastAsia="zh-CN"/>
        </w:rPr>
        <w:t>承租方</w:t>
      </w:r>
      <w:r>
        <w:rPr>
          <w:rFonts w:hint="eastAsia"/>
          <w:color w:val="auto"/>
          <w:szCs w:val="21"/>
          <w:highlight w:val="none"/>
        </w:rPr>
        <w:t>不履行或不完全履行主合同而应向你司支付的租金本金、水电费、利息、费用、违约金、损害赔偿金及你司为实现债权所产生的费用。</w:t>
      </w:r>
    </w:p>
    <w:p w14:paraId="4403CDF5">
      <w:pPr>
        <w:ind w:firstLine="424" w:firstLineChars="202"/>
        <w:rPr>
          <w:color w:val="auto"/>
          <w:szCs w:val="21"/>
          <w:highlight w:val="none"/>
        </w:rPr>
      </w:pPr>
      <w:r>
        <w:rPr>
          <w:rFonts w:hint="eastAsia"/>
          <w:color w:val="auto"/>
          <w:szCs w:val="21"/>
          <w:highlight w:val="none"/>
        </w:rPr>
        <w:t>六、担保人同意：在接到你司通知将债权全部或部分转让他人时，本担保书继续有效，担保人将继续根据本担保书在上述担保范围内向受让人承担担保责任，受让人享有与你司同等的权利，且无需办理任何手续。</w:t>
      </w:r>
    </w:p>
    <w:p w14:paraId="063A7C91">
      <w:pPr>
        <w:ind w:firstLine="424" w:firstLineChars="202"/>
        <w:rPr>
          <w:color w:val="auto"/>
          <w:szCs w:val="21"/>
          <w:highlight w:val="none"/>
        </w:rPr>
      </w:pPr>
      <w:r>
        <w:rPr>
          <w:rFonts w:hint="eastAsia"/>
          <w:color w:val="auto"/>
          <w:szCs w:val="21"/>
          <w:highlight w:val="none"/>
        </w:rPr>
        <w:t>七、除本担保外，你司就主合同项下债权尚有担保人或第三人提供物的担保的，在发生</w:t>
      </w:r>
      <w:r>
        <w:rPr>
          <w:rFonts w:hint="eastAsia"/>
          <w:color w:val="auto"/>
          <w:szCs w:val="21"/>
          <w:highlight w:val="none"/>
          <w:lang w:eastAsia="zh-CN"/>
        </w:rPr>
        <w:t>承租方</w:t>
      </w:r>
      <w:r>
        <w:rPr>
          <w:rFonts w:hint="eastAsia"/>
          <w:color w:val="auto"/>
          <w:szCs w:val="21"/>
          <w:highlight w:val="none"/>
        </w:rPr>
        <w:t>不履行到期债务情形时，你司可以就物的担保实现债权，也可以直接要求担保人承担担保责任。</w:t>
      </w:r>
    </w:p>
    <w:p w14:paraId="647820F5">
      <w:pPr>
        <w:ind w:firstLine="424" w:firstLineChars="202"/>
        <w:rPr>
          <w:color w:val="auto"/>
          <w:szCs w:val="21"/>
          <w:highlight w:val="none"/>
        </w:rPr>
      </w:pPr>
      <w:r>
        <w:rPr>
          <w:rFonts w:hint="eastAsia"/>
          <w:color w:val="auto"/>
          <w:szCs w:val="21"/>
          <w:highlight w:val="none"/>
        </w:rPr>
        <w:t>八、本担保书受你司所在地法院管辖。</w:t>
      </w:r>
    </w:p>
    <w:p w14:paraId="78197DBD">
      <w:pPr>
        <w:ind w:firstLine="424" w:firstLineChars="202"/>
        <w:rPr>
          <w:color w:val="auto"/>
          <w:szCs w:val="21"/>
          <w:highlight w:val="none"/>
        </w:rPr>
      </w:pPr>
      <w:r>
        <w:rPr>
          <w:rFonts w:hint="eastAsia"/>
          <w:color w:val="auto"/>
          <w:szCs w:val="21"/>
          <w:highlight w:val="none"/>
        </w:rPr>
        <w:t>九、本担保书一式贰份，自签发之日起生效。</w:t>
      </w:r>
    </w:p>
    <w:p w14:paraId="412CC078">
      <w:pPr>
        <w:ind w:firstLine="424" w:firstLineChars="202"/>
        <w:rPr>
          <w:color w:val="auto"/>
          <w:szCs w:val="21"/>
          <w:highlight w:val="none"/>
        </w:rPr>
      </w:pPr>
      <w:r>
        <w:rPr>
          <w:rFonts w:hint="eastAsia"/>
          <w:color w:val="auto"/>
          <w:szCs w:val="21"/>
          <w:highlight w:val="none"/>
        </w:rPr>
        <w:t>附：身份证</w:t>
      </w:r>
      <w:r>
        <w:rPr>
          <w:rFonts w:hint="eastAsia"/>
          <w:color w:val="auto"/>
          <w:szCs w:val="21"/>
          <w:highlight w:val="none"/>
          <w:lang w:val="en-US" w:eastAsia="zh-CN"/>
        </w:rPr>
        <w:t>明材料</w:t>
      </w:r>
      <w:r>
        <w:rPr>
          <w:rFonts w:hint="eastAsia"/>
          <w:color w:val="auto"/>
          <w:szCs w:val="21"/>
          <w:highlight w:val="none"/>
        </w:rPr>
        <w:t>复印件、关系证明文件。</w:t>
      </w:r>
    </w:p>
    <w:p w14:paraId="79959F44">
      <w:pPr>
        <w:rPr>
          <w:color w:val="auto"/>
          <w:szCs w:val="21"/>
          <w:highlight w:val="none"/>
        </w:rPr>
      </w:pPr>
    </w:p>
    <w:p w14:paraId="21F3A66D">
      <w:pPr>
        <w:ind w:firstLine="4393" w:firstLineChars="2092"/>
        <w:rPr>
          <w:color w:val="auto"/>
          <w:szCs w:val="21"/>
          <w:highlight w:val="none"/>
        </w:rPr>
      </w:pPr>
    </w:p>
    <w:p w14:paraId="4A5EBAE5">
      <w:pPr>
        <w:ind w:firstLine="4393" w:firstLineChars="2092"/>
        <w:rPr>
          <w:color w:val="auto"/>
          <w:szCs w:val="21"/>
          <w:highlight w:val="none"/>
        </w:rPr>
      </w:pPr>
      <w:r>
        <w:rPr>
          <w:rFonts w:hint="eastAsia"/>
          <w:color w:val="auto"/>
          <w:szCs w:val="21"/>
          <w:highlight w:val="none"/>
        </w:rPr>
        <w:t>担保人：</w:t>
      </w:r>
    </w:p>
    <w:p w14:paraId="19DB4474">
      <w:pPr>
        <w:ind w:firstLine="4393" w:firstLineChars="2092"/>
        <w:rPr>
          <w:color w:val="auto"/>
          <w:szCs w:val="21"/>
          <w:highlight w:val="none"/>
        </w:rPr>
      </w:pPr>
    </w:p>
    <w:p w14:paraId="03915B82">
      <w:pPr>
        <w:ind w:firstLine="4410" w:firstLineChars="2100"/>
        <w:rPr>
          <w:color w:val="auto"/>
          <w:szCs w:val="21"/>
          <w:highlight w:val="none"/>
        </w:rPr>
      </w:pPr>
    </w:p>
    <w:p w14:paraId="413B2C4F">
      <w:pPr>
        <w:ind w:firstLine="4410" w:firstLineChars="2100"/>
        <w:rPr>
          <w:color w:val="auto"/>
          <w:szCs w:val="21"/>
          <w:highlight w:val="none"/>
        </w:rPr>
      </w:pPr>
      <w:r>
        <w:rPr>
          <w:rFonts w:hint="eastAsia"/>
          <w:color w:val="auto"/>
          <w:szCs w:val="21"/>
          <w:highlight w:val="none"/>
        </w:rPr>
        <w:t>证</w:t>
      </w:r>
      <w:r>
        <w:rPr>
          <w:rFonts w:hint="eastAsia"/>
          <w:color w:val="auto"/>
          <w:szCs w:val="21"/>
          <w:highlight w:val="none"/>
          <w:lang w:val="en-US" w:eastAsia="zh-CN"/>
        </w:rPr>
        <w:t>件</w:t>
      </w:r>
      <w:r>
        <w:rPr>
          <w:rFonts w:hint="eastAsia"/>
          <w:color w:val="auto"/>
          <w:szCs w:val="21"/>
          <w:highlight w:val="none"/>
        </w:rPr>
        <w:t>号码：</w:t>
      </w:r>
    </w:p>
    <w:p w14:paraId="147D5135">
      <w:pPr>
        <w:ind w:firstLine="3675" w:firstLineChars="1750"/>
        <w:jc w:val="left"/>
        <w:rPr>
          <w:color w:val="auto"/>
          <w:szCs w:val="21"/>
          <w:highlight w:val="none"/>
        </w:rPr>
      </w:pPr>
    </w:p>
    <w:p w14:paraId="37FBB923">
      <w:pPr>
        <w:ind w:firstLine="3675" w:firstLineChars="1750"/>
        <w:jc w:val="left"/>
        <w:rPr>
          <w:rFonts w:hint="eastAsia"/>
          <w:color w:val="auto"/>
          <w:szCs w:val="21"/>
          <w:highlight w:val="none"/>
          <w:u w:val="single"/>
        </w:rPr>
      </w:pPr>
      <w:r>
        <w:rPr>
          <w:rFonts w:hint="eastAsia"/>
          <w:color w:val="auto"/>
          <w:szCs w:val="21"/>
          <w:highlight w:val="none"/>
        </w:rPr>
        <w:t>20</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 xml:space="preserve">日于 </w:t>
      </w:r>
      <w:r>
        <w:rPr>
          <w:rFonts w:hint="eastAsia"/>
          <w:color w:val="auto"/>
          <w:szCs w:val="21"/>
          <w:highlight w:val="none"/>
          <w:u w:val="single"/>
        </w:rPr>
        <w:t xml:space="preserve">                   </w:t>
      </w:r>
    </w:p>
    <w:p w14:paraId="2A4F528E">
      <w:pPr>
        <w:pStyle w:val="8"/>
        <w:rPr>
          <w:rFonts w:hint="eastAsia"/>
          <w:color w:val="auto"/>
          <w:szCs w:val="21"/>
          <w:highlight w:val="none"/>
          <w:u w:val="single"/>
        </w:rPr>
      </w:pPr>
    </w:p>
    <w:p w14:paraId="090858E6">
      <w:pPr>
        <w:pStyle w:val="8"/>
        <w:rPr>
          <w:rFonts w:hint="eastAsia"/>
          <w:color w:val="auto"/>
          <w:szCs w:val="21"/>
          <w:highlight w:val="none"/>
          <w:u w:val="single"/>
        </w:rPr>
      </w:pPr>
    </w:p>
    <w:p w14:paraId="5E01E552">
      <w:pPr>
        <w:pStyle w:val="8"/>
        <w:rPr>
          <w:rFonts w:hint="eastAsia"/>
          <w:color w:val="auto"/>
          <w:szCs w:val="21"/>
          <w:highlight w:val="none"/>
          <w:u w:val="single"/>
        </w:rPr>
      </w:pPr>
    </w:p>
    <w:p w14:paraId="191E0A54">
      <w:pPr>
        <w:pStyle w:val="8"/>
        <w:rPr>
          <w:rFonts w:hint="eastAsia"/>
          <w:color w:val="auto"/>
          <w:szCs w:val="21"/>
          <w:highlight w:val="none"/>
          <w:u w:val="single"/>
        </w:rPr>
      </w:pPr>
    </w:p>
    <w:p w14:paraId="62F008E9">
      <w:pPr>
        <w:pStyle w:val="5"/>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仿宋_GB2312" w:hAnsi="Times New Roman" w:eastAsia="仿宋_GB2312" w:cs="Times New Roman"/>
          <w:color w:val="auto"/>
          <w:kern w:val="2"/>
          <w:sz w:val="32"/>
          <w:szCs w:val="32"/>
          <w:highlight w:val="none"/>
          <w:lang w:val="en-US" w:eastAsia="zh-CN" w:bidi="ar-SA"/>
        </w:rPr>
        <w:sectPr>
          <w:footerReference r:id="rId4" w:type="default"/>
          <w:pgSz w:w="11906" w:h="16838"/>
          <w:pgMar w:top="1240" w:right="1800" w:bottom="1098" w:left="1800" w:header="851" w:footer="992" w:gutter="0"/>
          <w:pgNumType w:fmt="decimal"/>
          <w:cols w:space="425" w:num="1"/>
          <w:docGrid w:type="lines" w:linePitch="312" w:charSpace="0"/>
        </w:sectPr>
      </w:pPr>
    </w:p>
    <w:p w14:paraId="04D7F991">
      <w:pPr>
        <w:pStyle w:val="5"/>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附件二:</w:t>
      </w:r>
    </w:p>
    <w:p w14:paraId="35937FC7">
      <w:pPr>
        <w:jc w:val="center"/>
        <w:rPr>
          <w:rFonts w:ascii="宋体" w:hAnsi="宋体"/>
          <w:b/>
          <w:color w:val="auto"/>
          <w:sz w:val="32"/>
          <w:szCs w:val="32"/>
          <w:highlight w:val="none"/>
        </w:rPr>
      </w:pPr>
      <w:r>
        <w:rPr>
          <w:rFonts w:hint="eastAsia" w:ascii="仿宋_GB2312" w:hAnsi="Times New Roman" w:eastAsia="仿宋_GB2312" w:cs="Times New Roman"/>
          <w:color w:val="auto"/>
          <w:kern w:val="2"/>
          <w:sz w:val="32"/>
          <w:szCs w:val="32"/>
          <w:highlight w:val="none"/>
          <w:lang w:val="en-US" w:eastAsia="zh-CN" w:bidi="ar-SA"/>
        </w:rPr>
        <w:t xml:space="preserve">     </w:t>
      </w:r>
      <w:r>
        <w:rPr>
          <w:rFonts w:hint="eastAsia" w:ascii="宋体" w:hAnsi="宋体"/>
          <w:b/>
          <w:color w:val="auto"/>
          <w:sz w:val="44"/>
          <w:szCs w:val="44"/>
          <w:highlight w:val="none"/>
        </w:rPr>
        <w:t xml:space="preserve"> 承诺</w:t>
      </w:r>
      <w:r>
        <w:rPr>
          <w:rFonts w:hint="eastAsia" w:ascii="宋体" w:hAnsi="宋体"/>
          <w:b/>
          <w:color w:val="auto"/>
          <w:sz w:val="44"/>
          <w:szCs w:val="44"/>
          <w:highlight w:val="none"/>
          <w:lang w:val="en-US" w:eastAsia="zh-CN"/>
        </w:rPr>
        <w:t>书</w:t>
      </w:r>
    </w:p>
    <w:p w14:paraId="50926EAF">
      <w:pPr>
        <w:widowControl/>
        <w:spacing w:line="360" w:lineRule="auto"/>
        <w:jc w:val="left"/>
        <w:rPr>
          <w:rFonts w:ascii="宋体" w:hAnsi="宋体"/>
          <w:color w:val="auto"/>
          <w:sz w:val="30"/>
          <w:szCs w:val="30"/>
          <w:highlight w:val="none"/>
        </w:rPr>
      </w:pPr>
      <w:r>
        <w:rPr>
          <w:rFonts w:hint="eastAsia" w:ascii="宋体" w:hAnsi="宋体"/>
          <w:color w:val="auto"/>
          <w:sz w:val="30"/>
          <w:szCs w:val="30"/>
          <w:highlight w:val="none"/>
          <w:lang w:val="en-US" w:eastAsia="zh-CN"/>
        </w:rPr>
        <w:t>厦门顺承资产管理有限</w:t>
      </w:r>
      <w:r>
        <w:rPr>
          <w:rFonts w:hint="eastAsia" w:ascii="宋体" w:hAnsi="宋体"/>
          <w:color w:val="auto"/>
          <w:sz w:val="30"/>
          <w:szCs w:val="30"/>
          <w:highlight w:val="none"/>
        </w:rPr>
        <w:t>公司：</w:t>
      </w:r>
    </w:p>
    <w:p w14:paraId="5FE01F66">
      <w:pPr>
        <w:spacing w:line="360" w:lineRule="auto"/>
        <w:ind w:firstLine="600" w:firstLineChars="200"/>
        <w:rPr>
          <w:rFonts w:hint="eastAsia" w:ascii="宋体" w:hAnsi="宋体"/>
          <w:color w:val="auto"/>
          <w:sz w:val="30"/>
          <w:szCs w:val="30"/>
          <w:highlight w:val="none"/>
        </w:rPr>
      </w:pPr>
      <w:r>
        <w:rPr>
          <w:rFonts w:hint="eastAsia" w:ascii="宋体" w:hAnsi="宋体"/>
          <w:color w:val="auto"/>
          <w:sz w:val="30"/>
          <w:szCs w:val="30"/>
          <w:highlight w:val="none"/>
          <w:lang w:val="en-US" w:eastAsia="zh-CN"/>
        </w:rPr>
        <w:t>本报价人</w:t>
      </w:r>
      <w:r>
        <w:rPr>
          <w:rFonts w:hint="eastAsia" w:ascii="宋体" w:hAnsi="宋体"/>
          <w:color w:val="auto"/>
          <w:sz w:val="30"/>
          <w:szCs w:val="30"/>
          <w:highlight w:val="none"/>
        </w:rPr>
        <w:t>参与</w:t>
      </w:r>
      <w:r>
        <w:rPr>
          <w:rFonts w:hint="eastAsia" w:ascii="宋体" w:hAnsi="宋体" w:eastAsia="宋体" w:cs="Times New Roman"/>
          <w:color w:val="auto"/>
          <w:sz w:val="30"/>
          <w:szCs w:val="30"/>
          <w:highlight w:val="none"/>
          <w:u w:val="single"/>
          <w:lang w:eastAsia="zh-CN"/>
        </w:rPr>
        <w:t xml:space="preserve"> </w:t>
      </w:r>
      <w:r>
        <w:rPr>
          <w:rFonts w:hint="eastAsia" w:ascii="宋体" w:hAnsi="宋体" w:eastAsia="宋体" w:cs="Times New Roman"/>
          <w:color w:val="auto"/>
          <w:sz w:val="30"/>
          <w:szCs w:val="30"/>
          <w:highlight w:val="none"/>
          <w:u w:val="single"/>
          <w:lang w:val="en-US" w:eastAsia="zh-CN"/>
        </w:rPr>
        <w:t xml:space="preserve">                  </w:t>
      </w:r>
      <w:r>
        <w:rPr>
          <w:rFonts w:hint="eastAsia" w:ascii="宋体" w:hAnsi="宋体" w:eastAsia="宋体" w:cs="Times New Roman"/>
          <w:color w:val="auto"/>
          <w:sz w:val="30"/>
          <w:szCs w:val="30"/>
          <w:highlight w:val="none"/>
        </w:rPr>
        <w:t>招租</w:t>
      </w:r>
      <w:r>
        <w:rPr>
          <w:rFonts w:hint="eastAsia" w:ascii="宋体" w:hAnsi="宋体"/>
          <w:color w:val="auto"/>
          <w:sz w:val="30"/>
          <w:szCs w:val="30"/>
          <w:highlight w:val="none"/>
        </w:rPr>
        <w:t>项目竞价，在此郑重承诺：</w:t>
      </w:r>
    </w:p>
    <w:p w14:paraId="4DD4894A">
      <w:pPr>
        <w:spacing w:line="360" w:lineRule="auto"/>
        <w:ind w:firstLine="600" w:firstLineChars="200"/>
        <w:rPr>
          <w:rFonts w:hint="eastAsia" w:ascii="宋体" w:hAnsi="宋体"/>
          <w:color w:val="auto"/>
          <w:sz w:val="30"/>
          <w:szCs w:val="30"/>
          <w:highlight w:val="none"/>
        </w:rPr>
      </w:pPr>
      <w:r>
        <w:rPr>
          <w:rFonts w:hint="eastAsia" w:ascii="宋体" w:hAnsi="宋体"/>
          <w:color w:val="auto"/>
          <w:sz w:val="30"/>
          <w:szCs w:val="30"/>
          <w:highlight w:val="none"/>
        </w:rPr>
        <w:t>（1）我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不属于失信被执行人及失信被执行人的法定代表人、主要负责人、实际控制人、影响债务履行的直接责任人员；</w:t>
      </w:r>
    </w:p>
    <w:p w14:paraId="57478EC9">
      <w:pPr>
        <w:spacing w:line="360" w:lineRule="auto"/>
        <w:ind w:firstLine="600" w:firstLineChars="200"/>
        <w:rPr>
          <w:rFonts w:ascii="宋体" w:hAnsi="宋体"/>
          <w:color w:val="auto"/>
          <w:sz w:val="30"/>
          <w:szCs w:val="30"/>
          <w:highlight w:val="none"/>
        </w:rPr>
      </w:pPr>
      <w:r>
        <w:rPr>
          <w:rFonts w:hint="eastAsia" w:ascii="宋体" w:hAnsi="宋体"/>
          <w:color w:val="auto"/>
          <w:sz w:val="30"/>
          <w:szCs w:val="30"/>
          <w:highlight w:val="none"/>
        </w:rPr>
        <w:t>（2）我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承诺成交后签署附件包括租赁合同、承诺函等，完全接受附件条款不做更改；</w:t>
      </w:r>
    </w:p>
    <w:p w14:paraId="722E847E">
      <w:pPr>
        <w:spacing w:line="360" w:lineRule="auto"/>
        <w:ind w:firstLine="600" w:firstLineChars="200"/>
        <w:rPr>
          <w:rFonts w:hint="eastAsia" w:ascii="宋体" w:hAnsi="宋体"/>
          <w:color w:val="auto"/>
          <w:sz w:val="30"/>
          <w:szCs w:val="30"/>
          <w:highlight w:val="none"/>
        </w:rPr>
      </w:pPr>
      <w:r>
        <w:rPr>
          <w:rFonts w:hint="eastAsia" w:ascii="宋体" w:hAnsi="宋体"/>
          <w:color w:val="auto"/>
          <w:sz w:val="30"/>
          <w:szCs w:val="30"/>
          <w:highlight w:val="none"/>
        </w:rPr>
        <w:t>（3）我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不存在以下情形：拖欠</w:t>
      </w:r>
      <w:r>
        <w:rPr>
          <w:rFonts w:hint="eastAsia" w:ascii="宋体" w:hAnsi="宋体"/>
          <w:color w:val="auto"/>
          <w:sz w:val="30"/>
          <w:szCs w:val="30"/>
          <w:highlight w:val="none"/>
          <w:lang w:val="en-US" w:eastAsia="zh-CN"/>
        </w:rPr>
        <w:t>厦门国贸控股</w:t>
      </w:r>
      <w:r>
        <w:rPr>
          <w:rFonts w:hint="eastAsia" w:ascii="宋体" w:hAnsi="宋体"/>
          <w:color w:val="auto"/>
          <w:sz w:val="30"/>
          <w:szCs w:val="30"/>
          <w:highlight w:val="none"/>
        </w:rPr>
        <w:t>集团</w:t>
      </w:r>
      <w:r>
        <w:rPr>
          <w:rFonts w:hint="eastAsia" w:ascii="宋体" w:hAnsi="宋体"/>
          <w:color w:val="auto"/>
          <w:sz w:val="30"/>
          <w:szCs w:val="30"/>
          <w:highlight w:val="none"/>
          <w:lang w:val="en-US" w:eastAsia="zh-CN"/>
        </w:rPr>
        <w:t>有限公司</w:t>
      </w:r>
      <w:r>
        <w:rPr>
          <w:rFonts w:hint="eastAsia" w:ascii="宋体" w:hAnsi="宋体"/>
          <w:color w:val="auto"/>
          <w:sz w:val="30"/>
          <w:szCs w:val="30"/>
          <w:highlight w:val="none"/>
        </w:rPr>
        <w:t>及所属企业租</w:t>
      </w:r>
      <w:r>
        <w:rPr>
          <w:rFonts w:hint="eastAsia" w:ascii="宋体" w:hAnsi="宋体"/>
          <w:color w:val="auto"/>
          <w:sz w:val="30"/>
          <w:szCs w:val="30"/>
          <w:highlight w:val="none"/>
          <w:lang w:val="en-US" w:eastAsia="zh-CN"/>
        </w:rPr>
        <w:t>金</w:t>
      </w:r>
      <w:r>
        <w:rPr>
          <w:rFonts w:hint="eastAsia" w:ascii="宋体" w:hAnsi="宋体"/>
          <w:color w:val="auto"/>
          <w:sz w:val="30"/>
          <w:szCs w:val="30"/>
          <w:highlight w:val="none"/>
        </w:rPr>
        <w:t>；与</w:t>
      </w:r>
      <w:r>
        <w:rPr>
          <w:rFonts w:hint="eastAsia" w:ascii="宋体" w:hAnsi="宋体"/>
          <w:color w:val="auto"/>
          <w:sz w:val="30"/>
          <w:szCs w:val="30"/>
          <w:highlight w:val="none"/>
          <w:lang w:val="en-US" w:eastAsia="zh-CN"/>
        </w:rPr>
        <w:t>厦门国贸控股</w:t>
      </w:r>
      <w:r>
        <w:rPr>
          <w:rFonts w:hint="eastAsia" w:ascii="宋体" w:hAnsi="宋体"/>
          <w:color w:val="auto"/>
          <w:sz w:val="30"/>
          <w:szCs w:val="30"/>
          <w:highlight w:val="none"/>
        </w:rPr>
        <w:t>集团</w:t>
      </w:r>
      <w:r>
        <w:rPr>
          <w:rFonts w:hint="eastAsia" w:ascii="宋体" w:hAnsi="宋体"/>
          <w:color w:val="auto"/>
          <w:sz w:val="30"/>
          <w:szCs w:val="30"/>
          <w:highlight w:val="none"/>
          <w:lang w:val="en-US" w:eastAsia="zh-CN"/>
        </w:rPr>
        <w:t>有限公司</w:t>
      </w:r>
      <w:r>
        <w:rPr>
          <w:rFonts w:hint="eastAsia" w:ascii="宋体" w:hAnsi="宋体"/>
          <w:color w:val="auto"/>
          <w:sz w:val="30"/>
          <w:szCs w:val="30"/>
          <w:highlight w:val="none"/>
        </w:rPr>
        <w:t>及所属企业有诉讼或纠纷未解决；在全国企业信用信息公</w:t>
      </w:r>
      <w:r>
        <w:rPr>
          <w:rFonts w:hint="eastAsia" w:ascii="宋体" w:hAnsi="宋体"/>
          <w:color w:val="auto"/>
          <w:sz w:val="30"/>
          <w:szCs w:val="30"/>
          <w:highlight w:val="none"/>
          <w:lang w:val="en-US" w:eastAsia="zh-CN"/>
        </w:rPr>
        <w:t>示</w:t>
      </w:r>
      <w:r>
        <w:rPr>
          <w:rFonts w:hint="eastAsia" w:ascii="宋体" w:hAnsi="宋体"/>
          <w:color w:val="auto"/>
          <w:sz w:val="30"/>
          <w:szCs w:val="30"/>
          <w:highlight w:val="none"/>
        </w:rPr>
        <w:t xml:space="preserve">系统上存在不良信用记录；被列入失信被执行人员名单；其他可能影响按期支付租金的不良情形。 </w:t>
      </w:r>
    </w:p>
    <w:p w14:paraId="24C1643F">
      <w:pPr>
        <w:spacing w:line="360" w:lineRule="auto"/>
        <w:ind w:firstLine="600" w:firstLineChars="200"/>
        <w:jc w:val="left"/>
        <w:rPr>
          <w:rFonts w:hint="eastAsia" w:ascii="宋体" w:hAnsi="宋体"/>
          <w:color w:val="auto"/>
          <w:sz w:val="30"/>
          <w:szCs w:val="30"/>
          <w:highlight w:val="none"/>
        </w:rPr>
      </w:pPr>
      <w:r>
        <w:rPr>
          <w:rFonts w:hint="eastAsia" w:ascii="宋体" w:hAnsi="宋体"/>
          <w:color w:val="auto"/>
          <w:sz w:val="30"/>
          <w:szCs w:val="30"/>
          <w:highlight w:val="none"/>
        </w:rPr>
        <w:t>若我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竞得后，贵司发现我方存在不符合上述承诺任一情形，贵司可有权取消我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的竞价资格，竞价保证金不予退还；若在我司被确认为</w:t>
      </w:r>
      <w:r>
        <w:rPr>
          <w:rFonts w:hint="eastAsia" w:ascii="宋体" w:hAnsi="宋体"/>
          <w:color w:val="auto"/>
          <w:sz w:val="30"/>
          <w:szCs w:val="30"/>
          <w:highlight w:val="none"/>
          <w:lang w:eastAsia="zh-CN"/>
        </w:rPr>
        <w:t>承租方</w:t>
      </w:r>
      <w:r>
        <w:rPr>
          <w:rFonts w:hint="eastAsia" w:ascii="宋体" w:hAnsi="宋体"/>
          <w:color w:val="auto"/>
          <w:sz w:val="30"/>
          <w:szCs w:val="30"/>
          <w:highlight w:val="none"/>
        </w:rPr>
        <w:t>后，贵司发现我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存在不符合上述承诺任一情形，若租赁合同尚未签订，则贵司有权取消我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的承租资格并不予退还竞价保证金；若租赁合同已经签订，则贵司有权解除租赁合同，不予退还我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履约保证金并有权要求我</w:t>
      </w:r>
      <w:r>
        <w:rPr>
          <w:rFonts w:hint="eastAsia" w:ascii="宋体" w:hAnsi="宋体"/>
          <w:color w:val="auto"/>
          <w:sz w:val="30"/>
          <w:szCs w:val="30"/>
          <w:highlight w:val="none"/>
          <w:lang w:eastAsia="zh-CN"/>
        </w:rPr>
        <w:t>方</w:t>
      </w:r>
      <w:r>
        <w:rPr>
          <w:rFonts w:hint="eastAsia" w:ascii="宋体" w:hAnsi="宋体"/>
          <w:color w:val="auto"/>
          <w:sz w:val="30"/>
          <w:szCs w:val="30"/>
          <w:highlight w:val="none"/>
        </w:rPr>
        <w:t>承担违约责任。</w:t>
      </w:r>
    </w:p>
    <w:p w14:paraId="0F761124">
      <w:pPr>
        <w:spacing w:line="360" w:lineRule="auto"/>
        <w:ind w:firstLine="3600" w:firstLineChars="1200"/>
        <w:jc w:val="left"/>
        <w:rPr>
          <w:rFonts w:hint="eastAsia"/>
          <w:color w:val="auto"/>
          <w:highlight w:val="none"/>
        </w:rPr>
      </w:pPr>
      <w:r>
        <w:rPr>
          <w:rFonts w:hint="eastAsia" w:ascii="宋体" w:hAnsi="宋体"/>
          <w:color w:val="auto"/>
          <w:sz w:val="30"/>
          <w:szCs w:val="30"/>
          <w:highlight w:val="none"/>
        </w:rPr>
        <w:t>承诺人：（签字或盖章）</w:t>
      </w:r>
    </w:p>
    <w:p w14:paraId="0BE04813">
      <w:pPr>
        <w:keepNext w:val="0"/>
        <w:keepLines w:val="0"/>
        <w:pageBreakBefore w:val="0"/>
        <w:widowControl/>
        <w:kinsoku/>
        <w:wordWrap/>
        <w:overflowPunct/>
        <w:topLinePunct w:val="0"/>
        <w:autoSpaceDE/>
        <w:autoSpaceDN/>
        <w:bidi w:val="0"/>
        <w:adjustRightInd/>
        <w:snapToGrid/>
        <w:spacing w:line="360" w:lineRule="auto"/>
        <w:ind w:firstLine="3600" w:firstLineChars="1200"/>
        <w:textAlignment w:val="auto"/>
        <w:rPr>
          <w:rFonts w:hint="eastAsia" w:ascii="宋体" w:hAnsi="宋体" w:eastAsiaTheme="minorEastAsia"/>
          <w:color w:val="auto"/>
          <w:sz w:val="30"/>
          <w:szCs w:val="30"/>
          <w:highlight w:val="none"/>
          <w:lang w:val="en-US" w:eastAsia="zh-CN"/>
        </w:rPr>
      </w:pPr>
      <w:r>
        <w:rPr>
          <w:rFonts w:hint="eastAsia" w:ascii="宋体" w:hAnsi="宋体"/>
          <w:color w:val="auto"/>
          <w:sz w:val="30"/>
          <w:szCs w:val="30"/>
          <w:highlight w:val="none"/>
        </w:rPr>
        <w:t xml:space="preserve">   年 </w:t>
      </w:r>
      <w:r>
        <w:rPr>
          <w:rFonts w:hint="eastAsia" w:ascii="宋体" w:hAnsi="宋体"/>
          <w:color w:val="auto"/>
          <w:sz w:val="30"/>
          <w:szCs w:val="30"/>
          <w:highlight w:val="none"/>
          <w:lang w:val="en-US" w:eastAsia="zh-CN"/>
        </w:rPr>
        <w:t xml:space="preserve"> </w:t>
      </w:r>
      <w:r>
        <w:rPr>
          <w:rFonts w:hint="eastAsia" w:ascii="宋体" w:hAnsi="宋体"/>
          <w:color w:val="auto"/>
          <w:sz w:val="30"/>
          <w:szCs w:val="30"/>
          <w:highlight w:val="none"/>
        </w:rPr>
        <w:t xml:space="preserve"> 月  </w:t>
      </w:r>
      <w:r>
        <w:rPr>
          <w:rFonts w:hint="eastAsia" w:ascii="宋体" w:hAnsi="宋体"/>
          <w:color w:val="auto"/>
          <w:sz w:val="30"/>
          <w:szCs w:val="30"/>
          <w:highlight w:val="none"/>
          <w:lang w:val="en-US" w:eastAsia="zh-CN"/>
        </w:rPr>
        <w:t xml:space="preserve"> 日</w:t>
      </w:r>
    </w:p>
    <w:p w14:paraId="16F173DA">
      <w:pPr>
        <w:jc w:val="left"/>
        <w:rPr>
          <w:rFonts w:hint="eastAsia" w:ascii="仿宋_GB2312" w:hAnsi="Times New Roman" w:eastAsia="仿宋_GB2312" w:cs="Times New Roman"/>
          <w:color w:val="auto"/>
          <w:kern w:val="2"/>
          <w:sz w:val="32"/>
          <w:szCs w:val="32"/>
          <w:highlight w:val="none"/>
          <w:lang w:val="en-US" w:eastAsia="zh-CN" w:bidi="ar-SA"/>
        </w:rPr>
      </w:pPr>
    </w:p>
    <w:p w14:paraId="6AC55227">
      <w:pPr>
        <w:jc w:val="left"/>
        <w:rPr>
          <w:rFonts w:hint="eastAsia" w:ascii="仿宋_GB2312" w:hAnsi="Times New Roman" w:eastAsia="仿宋_GB2312" w:cs="Times New Roman"/>
          <w:color w:val="auto"/>
          <w:kern w:val="2"/>
          <w:sz w:val="32"/>
          <w:szCs w:val="32"/>
          <w:highlight w:val="none"/>
          <w:lang w:val="en-US" w:eastAsia="zh-CN" w:bidi="ar-SA"/>
        </w:rPr>
        <w:sectPr>
          <w:footerReference r:id="rId5" w:type="default"/>
          <w:pgSz w:w="11906" w:h="16838"/>
          <w:pgMar w:top="1240" w:right="1800" w:bottom="1098" w:left="1800" w:header="851" w:footer="992" w:gutter="0"/>
          <w:pgNumType w:fmt="decimal"/>
          <w:cols w:space="425" w:num="1"/>
          <w:docGrid w:type="lines" w:linePitch="312" w:charSpace="0"/>
        </w:sectPr>
      </w:pPr>
    </w:p>
    <w:p w14:paraId="63E1A5D4">
      <w:pPr>
        <w:jc w:val="left"/>
        <w:rPr>
          <w:rFonts w:hint="default"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附件三</w:t>
      </w:r>
    </w:p>
    <w:p w14:paraId="5B2DAD3E">
      <w:pPr>
        <w:jc w:val="center"/>
        <w:rPr>
          <w:rFonts w:hint="eastAsia"/>
          <w:color w:val="auto"/>
          <w:sz w:val="44"/>
          <w:szCs w:val="44"/>
          <w:highlight w:val="none"/>
        </w:rPr>
      </w:pPr>
      <w:r>
        <w:rPr>
          <w:rFonts w:hint="eastAsia"/>
          <w:color w:val="auto"/>
          <w:sz w:val="36"/>
          <w:szCs w:val="36"/>
          <w:highlight w:val="none"/>
        </w:rPr>
        <w:t>承诺函</w:t>
      </w:r>
    </w:p>
    <w:p w14:paraId="2C34FE7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厦门顺承资产管理有限公司：</w:t>
      </w:r>
    </w:p>
    <w:p w14:paraId="0814018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w:t>
      </w:r>
      <w:r>
        <w:rPr>
          <w:rFonts w:hint="eastAsia" w:ascii="宋体" w:hAnsi="宋体" w:eastAsia="宋体" w:cs="宋体"/>
          <w:color w:val="auto"/>
          <w:sz w:val="28"/>
          <w:szCs w:val="28"/>
          <w:highlight w:val="none"/>
          <w:lang w:val="en-US" w:eastAsia="zh-CN"/>
        </w:rPr>
        <w:t>报价</w:t>
      </w:r>
      <w:r>
        <w:rPr>
          <w:rFonts w:hint="eastAsia" w:ascii="宋体" w:hAnsi="宋体" w:eastAsia="宋体" w:cs="宋体"/>
          <w:color w:val="auto"/>
          <w:sz w:val="28"/>
          <w:szCs w:val="28"/>
          <w:highlight w:val="none"/>
        </w:rPr>
        <w:t>人已充分知悉以下事项及存在风险</w:t>
      </w:r>
      <w:r>
        <w:rPr>
          <w:rFonts w:hint="eastAsia" w:ascii="宋体" w:hAnsi="宋体" w:eastAsia="宋体" w:cs="宋体"/>
          <w:color w:val="auto"/>
          <w:sz w:val="28"/>
          <w:szCs w:val="28"/>
          <w:highlight w:val="none"/>
          <w:lang w:eastAsia="zh-CN"/>
        </w:rPr>
        <w:t>：</w:t>
      </w:r>
    </w:p>
    <w:p w14:paraId="29882ADF">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lang w:val="en-US" w:eastAsia="zh-CN"/>
        </w:rPr>
        <w:t>一、厦门市思明区后滨路 12 号一号楼和二号楼、后滨路 12-104 号房产</w:t>
      </w:r>
      <w:r>
        <w:rPr>
          <w:rFonts w:hint="eastAsia" w:ascii="宋体" w:hAnsi="宋体" w:eastAsia="宋体" w:cs="宋体"/>
          <w:color w:val="auto"/>
          <w:sz w:val="28"/>
          <w:szCs w:val="28"/>
          <w:highlight w:val="none"/>
        </w:rPr>
        <w:t>整体招租分期移房</w:t>
      </w:r>
      <w:r>
        <w:rPr>
          <w:rFonts w:hint="eastAsia" w:ascii="宋体" w:hAnsi="宋体" w:eastAsia="宋体" w:cs="宋体"/>
          <w:color w:val="auto"/>
          <w:sz w:val="28"/>
          <w:szCs w:val="28"/>
          <w:highlight w:val="none"/>
          <w:lang w:eastAsia="zh-CN"/>
        </w:rPr>
        <w:t>，</w:t>
      </w:r>
      <w:r>
        <w:rPr>
          <w:rFonts w:hint="eastAsia" w:ascii="宋体" w:hAnsi="宋体" w:eastAsia="宋体" w:cs="宋体"/>
          <w:b w:val="0"/>
          <w:bCs/>
          <w:color w:val="auto"/>
          <w:kern w:val="2"/>
          <w:sz w:val="28"/>
          <w:szCs w:val="28"/>
          <w:highlight w:val="none"/>
          <w:shd w:val="clear" w:fill="FFFFFF"/>
          <w:lang w:val="en-US" w:eastAsia="zh-CN" w:bidi="ar-SA"/>
        </w:rPr>
        <w:t>首批移交房产（标的1）：后滨路12号一号楼和二号楼部分房产租赁面积3657.78㎡，</w:t>
      </w:r>
      <w:r>
        <w:rPr>
          <w:rFonts w:hint="eastAsia" w:ascii="宋体" w:hAnsi="宋体" w:eastAsia="宋体" w:cs="宋体"/>
          <w:bCs/>
          <w:color w:val="auto"/>
          <w:sz w:val="28"/>
          <w:szCs w:val="28"/>
          <w:highlight w:val="none"/>
          <w:shd w:val="clear" w:fill="FFFFFF"/>
        </w:rPr>
        <w:t>《租赁合同》签订之日起三个工作日内移交</w:t>
      </w:r>
      <w:r>
        <w:rPr>
          <w:rFonts w:hint="eastAsia" w:ascii="宋体" w:hAnsi="宋体" w:eastAsia="宋体" w:cs="宋体"/>
          <w:b w:val="0"/>
          <w:bCs/>
          <w:color w:val="auto"/>
          <w:kern w:val="2"/>
          <w:sz w:val="28"/>
          <w:szCs w:val="28"/>
          <w:highlight w:val="none"/>
          <w:shd w:val="clear" w:fill="FFFFFF"/>
          <w:lang w:val="en-US" w:eastAsia="zh-CN" w:bidi="ar-SA"/>
        </w:rPr>
        <w:t>；第二批移交房产（标的2）：</w:t>
      </w:r>
      <w:r>
        <w:rPr>
          <w:rFonts w:hint="eastAsia" w:ascii="宋体" w:hAnsi="宋体" w:eastAsia="宋体" w:cs="宋体"/>
          <w:color w:val="auto"/>
          <w:kern w:val="2"/>
          <w:sz w:val="28"/>
          <w:szCs w:val="28"/>
          <w:highlight w:val="none"/>
          <w:lang w:val="en-US" w:eastAsia="zh-CN" w:bidi="ar-SA"/>
        </w:rPr>
        <w:t>后滨路12号一号楼和二号楼部分房产及后滨路</w:t>
      </w:r>
      <w:r>
        <w:rPr>
          <w:rFonts w:hint="eastAsia" w:ascii="宋体" w:hAnsi="宋体" w:eastAsia="宋体" w:cs="宋体"/>
          <w:b w:val="0"/>
          <w:bCs/>
          <w:color w:val="auto"/>
          <w:kern w:val="2"/>
          <w:sz w:val="28"/>
          <w:szCs w:val="28"/>
          <w:highlight w:val="none"/>
          <w:shd w:val="clear" w:fill="FFFFFF"/>
          <w:lang w:val="en-US" w:eastAsia="zh-CN" w:bidi="ar-SA"/>
        </w:rPr>
        <w:t>12-104</w:t>
      </w:r>
      <w:r>
        <w:rPr>
          <w:rFonts w:hint="eastAsia" w:ascii="宋体" w:hAnsi="宋体" w:eastAsia="宋体" w:cs="宋体"/>
          <w:color w:val="auto"/>
          <w:kern w:val="2"/>
          <w:sz w:val="28"/>
          <w:szCs w:val="28"/>
          <w:highlight w:val="none"/>
          <w:lang w:val="en-US" w:eastAsia="zh-CN" w:bidi="ar-SA"/>
        </w:rPr>
        <w:t>号房产租赁面积合计</w:t>
      </w:r>
      <w:r>
        <w:rPr>
          <w:rFonts w:hint="eastAsia" w:ascii="宋体" w:hAnsi="宋体" w:eastAsia="宋体" w:cs="宋体"/>
          <w:b w:val="0"/>
          <w:bCs/>
          <w:color w:val="auto"/>
          <w:kern w:val="2"/>
          <w:sz w:val="28"/>
          <w:szCs w:val="28"/>
          <w:highlight w:val="none"/>
          <w:shd w:val="clear" w:fill="FFFFFF"/>
          <w:lang w:val="en-US" w:eastAsia="zh-CN" w:bidi="ar-SA"/>
        </w:rPr>
        <w:t>412.33㎡，2026年12月31</w:t>
      </w:r>
      <w:r>
        <w:rPr>
          <w:rFonts w:hint="eastAsia" w:ascii="宋体" w:hAnsi="宋体" w:eastAsia="宋体" w:cs="宋体"/>
          <w:color w:val="auto"/>
          <w:kern w:val="2"/>
          <w:sz w:val="28"/>
          <w:szCs w:val="28"/>
          <w:highlight w:val="none"/>
          <w:lang w:val="en-US" w:eastAsia="zh-CN" w:bidi="ar-SA"/>
        </w:rPr>
        <w:t>日前按现状完成房产移交（实际移交时间以贵方通知时间为准，可能延期移交，且不视为出租方违约，承租方不得向出租方主张违约责任等）。我方同意按房产的现状接收，房产移交日为起租日，终止日为租赁合同所载的终止日，租期不顺延，租金及免租期自房产移交之日起计算，租金每三年递增3%，所有批次移交房产的租金递增率计算时点均以首期房产移交日为起算日。</w:t>
      </w:r>
    </w:p>
    <w:p w14:paraId="041FCED3">
      <w:pPr>
        <w:snapToGrid w:val="0"/>
        <w:spacing w:line="560" w:lineRule="exact"/>
        <w:ind w:firstLine="560" w:firstLineChars="200"/>
        <w:jc w:val="left"/>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color w:val="auto"/>
          <w:kern w:val="2"/>
          <w:sz w:val="28"/>
          <w:szCs w:val="28"/>
          <w:highlight w:val="none"/>
          <w:lang w:val="en-US" w:eastAsia="zh-CN" w:bidi="ar-SA"/>
        </w:rPr>
        <w:t xml:space="preserve"> </w:t>
      </w:r>
      <w:r>
        <w:rPr>
          <w:rFonts w:hint="eastAsia" w:ascii="宋体" w:hAnsi="宋体" w:eastAsia="宋体" w:cs="宋体"/>
          <w:b w:val="0"/>
          <w:bCs w:val="0"/>
          <w:color w:val="auto"/>
          <w:kern w:val="2"/>
          <w:sz w:val="28"/>
          <w:szCs w:val="28"/>
          <w:highlight w:val="none"/>
          <w:lang w:val="en-US" w:eastAsia="zh-CN" w:bidi="ar-SA"/>
        </w:rPr>
        <w:t xml:space="preserve"> 二、</w:t>
      </w:r>
      <w:r>
        <w:rPr>
          <w:rFonts w:hint="eastAsia" w:ascii="宋体" w:hAnsi="宋体" w:eastAsia="宋体" w:cs="宋体"/>
          <w:b w:val="0"/>
          <w:bCs w:val="0"/>
          <w:color w:val="auto"/>
          <w:sz w:val="28"/>
          <w:szCs w:val="28"/>
          <w:highlight w:val="none"/>
          <w:lang w:val="en-US" w:eastAsia="zh-CN"/>
        </w:rPr>
        <w:t>后滨路 12 号房产的配电房、消防水箱、化粪池等公共设施设备，在租赁期内由我方进行管理使用，向贵方承租后滨路12号其他区域的承租人使用公共设施设备时，我方不持异议并予以配合：</w:t>
      </w:r>
    </w:p>
    <w:p w14:paraId="4C5375F1">
      <w:pPr>
        <w:snapToGrid w:val="0"/>
        <w:spacing w:line="560" w:lineRule="exact"/>
        <w:ind w:firstLine="560" w:firstLineChars="200"/>
        <w:jc w:val="left"/>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三、我方负责后滨路12号房产的配电房高低压变设备管理，承担设备的日常安全检查和维护保养、检验检测，以及其他承租人的使用管理等；委托有相应资质单位进行定期维护保养，并作好记录；保持配电房环境卫生及防鼠设施完整、环境整洁，确保设备安全运行。</w:t>
      </w:r>
    </w:p>
    <w:p w14:paraId="681ADB48">
      <w:pPr>
        <w:snapToGrid w:val="0"/>
        <w:spacing w:line="560" w:lineRule="exact"/>
        <w:ind w:firstLine="560" w:firstLineChars="200"/>
        <w:jc w:val="left"/>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四、我方负责消防水箱日常安全检查和维护保养、检验检测，以及其他须使用消防水箱承租人的使用管理等，确保设备安全运行。</w:t>
      </w:r>
    </w:p>
    <w:p w14:paraId="0048E09D">
      <w:pPr>
        <w:snapToGrid w:val="0"/>
        <w:spacing w:line="560" w:lineRule="exact"/>
        <w:ind w:firstLine="560" w:firstLineChars="200"/>
        <w:jc w:val="left"/>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五、我方负责化粪池等公共设施的日常检查、维护维修等工作。</w:t>
      </w:r>
    </w:p>
    <w:p w14:paraId="6C2385E0">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宋体" w:hAnsi="宋体" w:eastAsia="宋体" w:cs="宋体"/>
          <w:b/>
          <w:bCs/>
          <w:color w:val="auto"/>
          <w:sz w:val="28"/>
          <w:szCs w:val="28"/>
          <w:highlight w:val="none"/>
          <w:shd w:val="clear" w:color="auto" w:fill="FFFFFF"/>
        </w:rPr>
      </w:pPr>
      <w:r>
        <w:rPr>
          <w:rFonts w:hint="eastAsia" w:ascii="宋体" w:hAnsi="宋体" w:eastAsia="宋体" w:cs="宋体"/>
          <w:b/>
          <w:bCs/>
          <w:color w:val="auto"/>
          <w:sz w:val="28"/>
          <w:szCs w:val="28"/>
          <w:highlight w:val="none"/>
          <w:shd w:val="clear" w:color="auto" w:fill="FFFFFF"/>
        </w:rPr>
        <w:t>本</w:t>
      </w:r>
      <w:r>
        <w:rPr>
          <w:rFonts w:hint="eastAsia" w:ascii="宋体" w:hAnsi="宋体" w:eastAsia="宋体" w:cs="宋体"/>
          <w:b/>
          <w:bCs/>
          <w:color w:val="auto"/>
          <w:sz w:val="28"/>
          <w:szCs w:val="28"/>
          <w:highlight w:val="none"/>
          <w:shd w:val="clear" w:color="auto" w:fill="FFFFFF"/>
          <w:lang w:val="en-US" w:eastAsia="zh-CN"/>
        </w:rPr>
        <w:t>报价</w:t>
      </w:r>
      <w:r>
        <w:rPr>
          <w:rFonts w:hint="eastAsia" w:ascii="宋体" w:hAnsi="宋体" w:eastAsia="宋体" w:cs="宋体"/>
          <w:b/>
          <w:bCs/>
          <w:color w:val="auto"/>
          <w:sz w:val="28"/>
          <w:szCs w:val="28"/>
          <w:highlight w:val="none"/>
          <w:shd w:val="clear" w:color="auto" w:fill="FFFFFF"/>
        </w:rPr>
        <w:t>人郑重</w:t>
      </w:r>
      <w:r>
        <w:rPr>
          <w:rFonts w:hint="eastAsia" w:ascii="宋体" w:hAnsi="宋体" w:eastAsia="宋体" w:cs="宋体"/>
          <w:b/>
          <w:bCs/>
          <w:color w:val="auto"/>
          <w:sz w:val="28"/>
          <w:szCs w:val="28"/>
          <w:highlight w:val="none"/>
          <w:shd w:val="clear" w:color="auto" w:fill="FFFFFF"/>
          <w:lang w:val="en-US" w:eastAsia="zh-CN"/>
        </w:rPr>
        <w:t>承诺</w:t>
      </w:r>
      <w:r>
        <w:rPr>
          <w:rFonts w:hint="eastAsia" w:ascii="宋体" w:hAnsi="宋体" w:eastAsia="宋体" w:cs="宋体"/>
          <w:b/>
          <w:bCs/>
          <w:color w:val="auto"/>
          <w:sz w:val="28"/>
          <w:szCs w:val="28"/>
          <w:highlight w:val="none"/>
          <w:shd w:val="clear" w:color="auto" w:fill="FFFFFF"/>
        </w:rPr>
        <w:t>如下：鉴于</w:t>
      </w:r>
      <w:r>
        <w:rPr>
          <w:rFonts w:hint="eastAsia" w:ascii="宋体" w:hAnsi="宋体" w:eastAsia="宋体" w:cs="宋体"/>
          <w:b/>
          <w:bCs/>
          <w:color w:val="auto"/>
          <w:sz w:val="28"/>
          <w:szCs w:val="28"/>
          <w:highlight w:val="none"/>
          <w:shd w:val="clear" w:color="auto" w:fill="FFFFFF"/>
          <w:lang w:val="en-US" w:eastAsia="zh-CN"/>
        </w:rPr>
        <w:t>出租房产</w:t>
      </w:r>
      <w:r>
        <w:rPr>
          <w:rFonts w:hint="eastAsia" w:ascii="宋体" w:hAnsi="宋体" w:eastAsia="宋体" w:cs="宋体"/>
          <w:b/>
          <w:bCs/>
          <w:color w:val="auto"/>
          <w:sz w:val="28"/>
          <w:szCs w:val="28"/>
          <w:highlight w:val="none"/>
          <w:shd w:val="clear" w:color="auto" w:fill="FFFFFF"/>
        </w:rPr>
        <w:t>存在上述各项情形，本</w:t>
      </w:r>
      <w:r>
        <w:rPr>
          <w:rFonts w:hint="eastAsia" w:ascii="宋体" w:hAnsi="宋体" w:eastAsia="宋体" w:cs="宋体"/>
          <w:b/>
          <w:bCs/>
          <w:color w:val="auto"/>
          <w:sz w:val="28"/>
          <w:szCs w:val="28"/>
          <w:highlight w:val="none"/>
          <w:shd w:val="clear" w:color="auto" w:fill="FFFFFF"/>
          <w:lang w:val="en-US" w:eastAsia="zh-CN"/>
        </w:rPr>
        <w:t>报价</w:t>
      </w:r>
      <w:r>
        <w:rPr>
          <w:rFonts w:hint="eastAsia" w:ascii="宋体" w:hAnsi="宋体" w:eastAsia="宋体" w:cs="宋体"/>
          <w:b/>
          <w:bCs/>
          <w:color w:val="auto"/>
          <w:sz w:val="28"/>
          <w:szCs w:val="28"/>
          <w:highlight w:val="none"/>
          <w:shd w:val="clear" w:color="auto" w:fill="FFFFFF"/>
        </w:rPr>
        <w:t>人确认已完全知悉并承诺愿意自行承担</w:t>
      </w:r>
      <w:r>
        <w:rPr>
          <w:rFonts w:hint="eastAsia" w:ascii="宋体" w:hAnsi="宋体" w:eastAsia="宋体" w:cs="宋体"/>
          <w:b/>
          <w:bCs/>
          <w:color w:val="auto"/>
          <w:sz w:val="28"/>
          <w:szCs w:val="28"/>
          <w:highlight w:val="none"/>
          <w:shd w:val="clear" w:color="auto" w:fill="FFFFFF"/>
          <w:lang w:val="en-US" w:eastAsia="zh-CN"/>
        </w:rPr>
        <w:t>相关</w:t>
      </w:r>
      <w:r>
        <w:rPr>
          <w:rFonts w:hint="eastAsia" w:ascii="宋体" w:hAnsi="宋体" w:eastAsia="宋体" w:cs="宋体"/>
          <w:b/>
          <w:bCs/>
          <w:color w:val="auto"/>
          <w:sz w:val="28"/>
          <w:szCs w:val="28"/>
          <w:highlight w:val="none"/>
          <w:shd w:val="clear" w:color="auto" w:fill="FFFFFF"/>
        </w:rPr>
        <w:t>风险，成交后不以不清楚情况、无法办理相关手续等任何理由向贵</w:t>
      </w:r>
      <w:r>
        <w:rPr>
          <w:rFonts w:hint="eastAsia" w:ascii="宋体" w:hAnsi="宋体" w:eastAsia="宋体" w:cs="宋体"/>
          <w:b/>
          <w:bCs/>
          <w:color w:val="auto"/>
          <w:sz w:val="28"/>
          <w:szCs w:val="28"/>
          <w:highlight w:val="none"/>
          <w:shd w:val="clear" w:color="auto" w:fill="FFFFFF"/>
          <w:lang w:val="en-US" w:eastAsia="zh-CN"/>
        </w:rPr>
        <w:t>司</w:t>
      </w:r>
      <w:r>
        <w:rPr>
          <w:rFonts w:hint="eastAsia" w:ascii="宋体" w:hAnsi="宋体" w:eastAsia="宋体" w:cs="宋体"/>
          <w:b/>
          <w:bCs/>
          <w:color w:val="auto"/>
          <w:sz w:val="28"/>
          <w:szCs w:val="28"/>
          <w:highlight w:val="none"/>
          <w:shd w:val="clear" w:color="auto" w:fill="FFFFFF"/>
        </w:rPr>
        <w:t>主张任何权利（包括但不限于解除合同、要求贵司支付补偿款或赔偿款或其他任何名义的款项等）。</w:t>
      </w:r>
    </w:p>
    <w:p w14:paraId="0DD49E0C">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仿宋"/>
          <w:color w:val="auto"/>
          <w:sz w:val="30"/>
          <w:szCs w:val="30"/>
          <w:highlight w:val="none"/>
          <w:u w:val="single"/>
          <w:shd w:val="clear" w:color="auto" w:fill="FFFFFF"/>
        </w:rPr>
      </w:pPr>
      <w:r>
        <w:rPr>
          <w:rFonts w:hint="eastAsia" w:ascii="仿宋" w:hAnsi="仿宋" w:eastAsia="仿宋" w:cs="仿宋"/>
          <w:color w:val="auto"/>
          <w:sz w:val="30"/>
          <w:szCs w:val="30"/>
          <w:highlight w:val="none"/>
          <w:u w:val="single"/>
          <w:shd w:val="clear" w:color="auto" w:fill="FFFFFF"/>
        </w:rPr>
        <w:t xml:space="preserve">                                                   </w:t>
      </w:r>
    </w:p>
    <w:p w14:paraId="3A878116">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仿宋"/>
          <w:color w:val="auto"/>
          <w:sz w:val="30"/>
          <w:szCs w:val="30"/>
          <w:highlight w:val="none"/>
          <w:u w:val="single"/>
          <w:shd w:val="clear" w:color="auto" w:fill="FFFFFF"/>
        </w:rPr>
      </w:pPr>
      <w:r>
        <w:rPr>
          <w:rFonts w:hint="eastAsia" w:ascii="仿宋" w:hAnsi="仿宋" w:eastAsia="仿宋" w:cs="仿宋"/>
          <w:color w:val="auto"/>
          <w:sz w:val="30"/>
          <w:szCs w:val="30"/>
          <w:highlight w:val="none"/>
          <w:u w:val="single"/>
          <w:shd w:val="clear" w:color="auto" w:fill="FFFFFF"/>
        </w:rPr>
        <w:t xml:space="preserve">                                                   </w:t>
      </w:r>
    </w:p>
    <w:p w14:paraId="4EE484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30"/>
          <w:szCs w:val="30"/>
          <w:highlight w:val="none"/>
          <w:u w:val="single"/>
          <w:shd w:val="clear" w:color="auto" w:fill="FFFFFF"/>
        </w:rPr>
      </w:pPr>
      <w:r>
        <w:rPr>
          <w:rFonts w:hint="eastAsia" w:ascii="仿宋" w:hAnsi="仿宋" w:eastAsia="仿宋" w:cs="仿宋"/>
          <w:color w:val="auto"/>
          <w:sz w:val="30"/>
          <w:szCs w:val="30"/>
          <w:highlight w:val="none"/>
          <w:u w:val="single"/>
          <w:shd w:val="clear" w:color="auto" w:fill="FFFFFF"/>
        </w:rPr>
        <w:t xml:space="preserve">                                                   </w:t>
      </w:r>
    </w:p>
    <w:p w14:paraId="34CE5276">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仿宋"/>
          <w:color w:val="auto"/>
          <w:sz w:val="30"/>
          <w:szCs w:val="30"/>
          <w:highlight w:val="none"/>
          <w:u w:val="single"/>
          <w:shd w:val="clear" w:color="auto" w:fill="FFFFFF"/>
        </w:rPr>
      </w:pPr>
      <w:r>
        <w:rPr>
          <w:rFonts w:hint="eastAsia" w:ascii="仿宋" w:hAnsi="仿宋" w:eastAsia="仿宋" w:cs="仿宋"/>
          <w:color w:val="auto"/>
          <w:sz w:val="30"/>
          <w:szCs w:val="30"/>
          <w:highlight w:val="none"/>
          <w:u w:val="single"/>
          <w:shd w:val="clear" w:color="auto" w:fill="FFFFFF"/>
        </w:rPr>
        <w:t xml:space="preserve">                                                   </w:t>
      </w:r>
    </w:p>
    <w:p w14:paraId="64D6C495">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仿宋"/>
          <w:color w:val="auto"/>
          <w:sz w:val="30"/>
          <w:szCs w:val="30"/>
          <w:highlight w:val="none"/>
          <w:u w:val="single"/>
          <w:shd w:val="clear" w:color="auto" w:fill="FFFFFF"/>
        </w:rPr>
      </w:pPr>
      <w:r>
        <w:rPr>
          <w:rFonts w:hint="eastAsia" w:ascii="仿宋" w:hAnsi="仿宋" w:eastAsia="仿宋" w:cs="仿宋"/>
          <w:color w:val="auto"/>
          <w:sz w:val="30"/>
          <w:szCs w:val="30"/>
          <w:highlight w:val="none"/>
          <w:u w:val="single"/>
          <w:shd w:val="clear" w:color="auto" w:fill="FFFFFF"/>
        </w:rPr>
        <w:t xml:space="preserve">                                                   </w:t>
      </w:r>
    </w:p>
    <w:p w14:paraId="4329E677">
      <w:pPr>
        <w:spacing w:line="520" w:lineRule="exact"/>
        <w:ind w:firstLine="4800" w:firstLineChars="1600"/>
        <w:rPr>
          <w:rFonts w:hint="eastAsia" w:ascii="仿宋" w:hAnsi="仿宋" w:eastAsia="仿宋" w:cs="仿宋"/>
          <w:color w:val="auto"/>
          <w:sz w:val="30"/>
          <w:szCs w:val="30"/>
          <w:highlight w:val="none"/>
          <w:shd w:val="clear" w:color="auto" w:fill="FFFFFF"/>
        </w:rPr>
      </w:pPr>
    </w:p>
    <w:p w14:paraId="48A5F1C6">
      <w:pPr>
        <w:spacing w:line="520" w:lineRule="exact"/>
        <w:ind w:firstLine="4800" w:firstLineChars="1600"/>
        <w:rPr>
          <w:rFonts w:ascii="仿宋" w:hAnsi="仿宋" w:eastAsia="仿宋" w:cs="仿宋"/>
          <w:color w:val="auto"/>
          <w:sz w:val="30"/>
          <w:szCs w:val="30"/>
          <w:highlight w:val="none"/>
          <w:shd w:val="clear" w:color="auto" w:fill="FFFFFF"/>
        </w:rPr>
      </w:pPr>
      <w:r>
        <w:rPr>
          <w:rFonts w:hint="eastAsia" w:ascii="仿宋" w:hAnsi="仿宋" w:eastAsia="仿宋" w:cs="仿宋"/>
          <w:color w:val="auto"/>
          <w:sz w:val="30"/>
          <w:szCs w:val="30"/>
          <w:highlight w:val="none"/>
          <w:shd w:val="clear" w:color="auto" w:fill="FFFFFF"/>
        </w:rPr>
        <w:t>承诺人</w:t>
      </w:r>
      <w:r>
        <w:rPr>
          <w:rFonts w:hint="eastAsia" w:ascii="仿宋" w:hAnsi="仿宋" w:eastAsia="仿宋" w:cs="仿宋"/>
          <w:color w:val="auto"/>
          <w:sz w:val="30"/>
          <w:szCs w:val="30"/>
          <w:highlight w:val="none"/>
          <w:shd w:val="clear" w:color="auto" w:fill="FFFFFF"/>
          <w:lang w:eastAsia="zh-CN"/>
        </w:rPr>
        <w:t>：</w:t>
      </w:r>
      <w:r>
        <w:rPr>
          <w:rFonts w:hint="eastAsia" w:ascii="宋体" w:hAnsi="宋体"/>
          <w:color w:val="auto"/>
          <w:sz w:val="30"/>
          <w:szCs w:val="30"/>
          <w:highlight w:val="none"/>
        </w:rPr>
        <w:t>（签字或盖章）</w:t>
      </w:r>
    </w:p>
    <w:p w14:paraId="36B28E3B">
      <w:pPr>
        <w:spacing w:line="520" w:lineRule="exact"/>
        <w:ind w:firstLine="4800" w:firstLineChars="1600"/>
        <w:rPr>
          <w:rFonts w:ascii="仿宋_GB2312" w:hAnsi="Times New Roman" w:eastAsia="仿宋_GB2312"/>
          <w:color w:val="auto"/>
          <w:sz w:val="30"/>
          <w:szCs w:val="30"/>
          <w:highlight w:val="none"/>
        </w:rPr>
      </w:pPr>
      <w:r>
        <w:rPr>
          <w:rFonts w:hint="eastAsia" w:ascii="仿宋" w:hAnsi="仿宋" w:eastAsia="仿宋" w:cs="仿宋"/>
          <w:color w:val="auto"/>
          <w:sz w:val="30"/>
          <w:szCs w:val="30"/>
          <w:highlight w:val="none"/>
          <w:shd w:val="clear" w:color="auto" w:fill="FFFFFF"/>
        </w:rPr>
        <w:t>日期：</w:t>
      </w:r>
    </w:p>
    <w:sectPr>
      <w:footerReference r:id="rId6" w:type="default"/>
      <w:pgSz w:w="11906" w:h="16838"/>
      <w:pgMar w:top="1240" w:right="1800" w:bottom="1098"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978F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7D2E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07D2E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F3E57">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DA745">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1358C">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MmQ4YzBhZGVjZDJkY2IwNTMwYTQ4YjFmZWNmNWYifQ=="/>
  </w:docVars>
  <w:rsids>
    <w:rsidRoot w:val="001161B4"/>
    <w:rsid w:val="00070852"/>
    <w:rsid w:val="001161B4"/>
    <w:rsid w:val="001D3E0C"/>
    <w:rsid w:val="0030459A"/>
    <w:rsid w:val="0054422C"/>
    <w:rsid w:val="00565FC2"/>
    <w:rsid w:val="00636D76"/>
    <w:rsid w:val="008630A7"/>
    <w:rsid w:val="00E66CED"/>
    <w:rsid w:val="00F93A8C"/>
    <w:rsid w:val="00FB5676"/>
    <w:rsid w:val="01D6417B"/>
    <w:rsid w:val="02906F11"/>
    <w:rsid w:val="029258D9"/>
    <w:rsid w:val="02990676"/>
    <w:rsid w:val="044143D4"/>
    <w:rsid w:val="061A3C05"/>
    <w:rsid w:val="092E1232"/>
    <w:rsid w:val="0AB1211B"/>
    <w:rsid w:val="0B352404"/>
    <w:rsid w:val="0B517AFF"/>
    <w:rsid w:val="0CD054B4"/>
    <w:rsid w:val="0E0867AC"/>
    <w:rsid w:val="0EFB3161"/>
    <w:rsid w:val="11B56C40"/>
    <w:rsid w:val="14DE1D5E"/>
    <w:rsid w:val="157272DA"/>
    <w:rsid w:val="15FC6940"/>
    <w:rsid w:val="16517D7F"/>
    <w:rsid w:val="197A72A5"/>
    <w:rsid w:val="1A9D4FC4"/>
    <w:rsid w:val="1ACC60D6"/>
    <w:rsid w:val="1B6B2494"/>
    <w:rsid w:val="1BC85FB4"/>
    <w:rsid w:val="1D5C3AF4"/>
    <w:rsid w:val="1E57048B"/>
    <w:rsid w:val="1E6C3E19"/>
    <w:rsid w:val="1EA4559F"/>
    <w:rsid w:val="200C5493"/>
    <w:rsid w:val="2133494B"/>
    <w:rsid w:val="21BE719F"/>
    <w:rsid w:val="220C0057"/>
    <w:rsid w:val="22370154"/>
    <w:rsid w:val="2287328A"/>
    <w:rsid w:val="24304C9A"/>
    <w:rsid w:val="26082DDC"/>
    <w:rsid w:val="265E4AAD"/>
    <w:rsid w:val="28FB00A6"/>
    <w:rsid w:val="29DC1048"/>
    <w:rsid w:val="2B47013B"/>
    <w:rsid w:val="2CE658BE"/>
    <w:rsid w:val="2D194AB8"/>
    <w:rsid w:val="2D491237"/>
    <w:rsid w:val="322353E1"/>
    <w:rsid w:val="324C14C3"/>
    <w:rsid w:val="352769B2"/>
    <w:rsid w:val="368130EC"/>
    <w:rsid w:val="36DF74C8"/>
    <w:rsid w:val="37180E30"/>
    <w:rsid w:val="39455BCE"/>
    <w:rsid w:val="39A86313"/>
    <w:rsid w:val="3D6345C5"/>
    <w:rsid w:val="3E2F69DD"/>
    <w:rsid w:val="3EEB0EDE"/>
    <w:rsid w:val="40FF331E"/>
    <w:rsid w:val="429723F3"/>
    <w:rsid w:val="43560DCF"/>
    <w:rsid w:val="43B73FEE"/>
    <w:rsid w:val="45046549"/>
    <w:rsid w:val="454A5609"/>
    <w:rsid w:val="487058B6"/>
    <w:rsid w:val="48F409BD"/>
    <w:rsid w:val="4C0F2222"/>
    <w:rsid w:val="4CA605C9"/>
    <w:rsid w:val="4CB31807"/>
    <w:rsid w:val="4D9A4EBC"/>
    <w:rsid w:val="4E1F701A"/>
    <w:rsid w:val="4E5F5CFF"/>
    <w:rsid w:val="51621E37"/>
    <w:rsid w:val="528A4F70"/>
    <w:rsid w:val="535312B9"/>
    <w:rsid w:val="54251912"/>
    <w:rsid w:val="54D85E05"/>
    <w:rsid w:val="564E469F"/>
    <w:rsid w:val="56BB573E"/>
    <w:rsid w:val="56F269C8"/>
    <w:rsid w:val="57DE7A26"/>
    <w:rsid w:val="5A7958AE"/>
    <w:rsid w:val="5A9B5D14"/>
    <w:rsid w:val="5B3670D4"/>
    <w:rsid w:val="5C01393C"/>
    <w:rsid w:val="5C84071F"/>
    <w:rsid w:val="5D3C6654"/>
    <w:rsid w:val="5DA16738"/>
    <w:rsid w:val="5DE461D5"/>
    <w:rsid w:val="5FBC126B"/>
    <w:rsid w:val="5FDB394E"/>
    <w:rsid w:val="65684A55"/>
    <w:rsid w:val="6B8F0831"/>
    <w:rsid w:val="6C580C23"/>
    <w:rsid w:val="6E2821E9"/>
    <w:rsid w:val="6E9323E7"/>
    <w:rsid w:val="6E93425E"/>
    <w:rsid w:val="70CA353F"/>
    <w:rsid w:val="70D43A5A"/>
    <w:rsid w:val="75164BE1"/>
    <w:rsid w:val="757E5941"/>
    <w:rsid w:val="775546DD"/>
    <w:rsid w:val="77C41863"/>
    <w:rsid w:val="77D74E73"/>
    <w:rsid w:val="77EC3083"/>
    <w:rsid w:val="7835417E"/>
    <w:rsid w:val="7A617602"/>
    <w:rsid w:val="7CE16A13"/>
    <w:rsid w:val="7D7B0C16"/>
    <w:rsid w:val="7DA7506D"/>
    <w:rsid w:val="7F7A197A"/>
    <w:rsid w:val="7F7B6CAB"/>
    <w:rsid w:val="7F801A62"/>
    <w:rsid w:val="E7D71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rPr>
      <w:sz w:val="24"/>
    </w:rPr>
  </w:style>
  <w:style w:type="paragraph" w:customStyle="1" w:styleId="8">
    <w:name w:val="Acetate"/>
    <w:basedOn w:val="1"/>
    <w:qFormat/>
    <w:uiPriority w:val="0"/>
    <w:rPr>
      <w:sz w:val="18"/>
      <w:szCs w:val="18"/>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 w:type="character" w:customStyle="1" w:styleId="11">
    <w:name w:val="批注框文本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3477</Words>
  <Characters>3579</Characters>
  <Lines>10</Lines>
  <Paragraphs>2</Paragraphs>
  <TotalTime>0</TotalTime>
  <ScaleCrop>false</ScaleCrop>
  <LinksUpToDate>false</LinksUpToDate>
  <CharactersWithSpaces>4079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2022-08-03T10:46:00Z</dcterms:created>
  <dc:creator>lirq</dc:creator>
  <cp:lastModifiedBy>郭凤玲</cp:lastModifiedBy>
  <cp:lastPrinted>2025-08-08T09:44:00Z</cp:lastPrinted>
  <dcterms:modified xsi:type="dcterms:W3CDTF">2026-08-18T10:30:24Z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78D0E582A69D408A8BC783C2FD4E9E40_13</vt:lpwstr>
  </property>
  <property fmtid="{D5CDD505-2E9C-101B-9397-08002B2CF9AE}" pid="4" name="KSOTemplateDocerSaveRecord">
    <vt:lpwstr>eyJoZGlkIjoiZTcxMWY5ZjhkNzlhY2VhYjBmNmE4YjcyODI2NDRhMGQiLCJ1c2VySWQiOiIzNjg1NjM2NTYifQ==</vt:lpwstr>
  </property>
</Properties>
</file>