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5C3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 w:cs="Times New Roman"/>
        </w:rPr>
      </w:pPr>
      <w:r>
        <w:rPr>
          <w:rFonts w:hint="eastAsia" w:ascii="Times New Roman" w:hAnsi="Times New Roman" w:cs="Times New Roman"/>
          <w:b/>
          <w:bCs/>
          <w:sz w:val="44"/>
          <w:szCs w:val="44"/>
          <w:lang w:val="en-US" w:eastAsia="zh-CN"/>
        </w:rPr>
        <w:t>场地</w:t>
      </w:r>
      <w:r>
        <w:rPr>
          <w:rFonts w:hint="eastAsia" w:ascii="Times New Roman" w:hAnsi="Times New Roman" w:cs="Times New Roman"/>
          <w:b/>
          <w:bCs/>
          <w:sz w:val="44"/>
          <w:szCs w:val="44"/>
          <w:lang w:eastAsia="zh-CN"/>
        </w:rPr>
        <w:t>招</w:t>
      </w:r>
      <w:r>
        <w:rPr>
          <w:rFonts w:hint="eastAsia" w:ascii="Times New Roman" w:hAnsi="Times New Roman" w:cs="Times New Roman"/>
          <w:b/>
          <w:bCs/>
          <w:sz w:val="44"/>
          <w:szCs w:val="44"/>
          <w:lang w:val="en-US" w:eastAsia="zh-CN"/>
        </w:rPr>
        <w:t>租</w:t>
      </w:r>
      <w:r>
        <w:rPr>
          <w:rFonts w:ascii="Times New Roman" w:hAnsi="Times New Roman" w:cs="Times New Roman"/>
          <w:b/>
          <w:bCs/>
          <w:sz w:val="44"/>
          <w:szCs w:val="44"/>
        </w:rPr>
        <w:t>方案</w:t>
      </w:r>
      <w:bookmarkStart w:id="1" w:name="_GoBack"/>
      <w:bookmarkEnd w:id="1"/>
    </w:p>
    <w:p w14:paraId="104B628F">
      <w:pPr>
        <w:keepNext w:val="0"/>
        <w:keepLines w:val="0"/>
        <w:pageBreakBefore w:val="0"/>
        <w:widowControl w:val="0"/>
        <w:kinsoku/>
        <w:wordWrap/>
        <w:overflowPunct/>
        <w:topLinePunct w:val="0"/>
        <w:autoSpaceDE/>
        <w:autoSpaceDN/>
        <w:bidi w:val="0"/>
        <w:adjustRightInd/>
        <w:snapToGrid/>
        <w:spacing w:line="560" w:lineRule="exact"/>
        <w:ind w:firstLine="594" w:firstLineChars="200"/>
        <w:textAlignment w:val="auto"/>
        <w:rPr>
          <w:rFonts w:hint="eastAsia" w:ascii="黑体" w:hAnsi="黑体" w:eastAsia="黑体" w:cs="黑体"/>
          <w:b/>
          <w:bCs/>
        </w:rPr>
      </w:pPr>
    </w:p>
    <w:p w14:paraId="09F909CD">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w:t>
      </w:r>
      <w:r>
        <w:rPr>
          <w:rFonts w:hint="eastAsia" w:ascii="仿宋" w:hAnsi="仿宋" w:eastAsia="仿宋" w:cs="仿宋"/>
          <w:b/>
          <w:bCs/>
          <w:sz w:val="32"/>
          <w:szCs w:val="32"/>
          <w:lang w:eastAsia="zh-CN"/>
        </w:rPr>
        <w:t>招</w:t>
      </w:r>
      <w:r>
        <w:rPr>
          <w:rFonts w:hint="eastAsia" w:ascii="仿宋" w:hAnsi="仿宋" w:eastAsia="仿宋" w:cs="仿宋"/>
          <w:b/>
          <w:bCs/>
          <w:sz w:val="32"/>
          <w:szCs w:val="32"/>
          <w:lang w:val="en-US" w:eastAsia="zh-CN"/>
        </w:rPr>
        <w:t>租</w:t>
      </w:r>
      <w:r>
        <w:rPr>
          <w:rFonts w:hint="eastAsia" w:ascii="仿宋" w:hAnsi="仿宋" w:eastAsia="仿宋" w:cs="仿宋"/>
          <w:b/>
          <w:bCs/>
          <w:sz w:val="32"/>
          <w:szCs w:val="32"/>
        </w:rPr>
        <w:t>概况</w:t>
      </w:r>
    </w:p>
    <w:p w14:paraId="162B75DF">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sz w:val="32"/>
          <w:szCs w:val="32"/>
          <w:lang w:eastAsia="zh-CN" w:bidi="ar"/>
        </w:rPr>
      </w:pPr>
      <w:r>
        <w:rPr>
          <w:rFonts w:hint="eastAsia" w:ascii="仿宋" w:hAnsi="仿宋" w:eastAsia="仿宋"/>
          <w:b w:val="0"/>
          <w:bCs/>
          <w:color w:val="auto"/>
          <w:sz w:val="32"/>
          <w:szCs w:val="32"/>
          <w:highlight w:val="none"/>
          <w:lang w:val="en-US" w:eastAsia="zh-CN"/>
        </w:rPr>
        <w:t>厦门市集美区乐海路1</w:t>
      </w:r>
      <w:r>
        <w:rPr>
          <w:rFonts w:hint="eastAsia" w:ascii="仿宋" w:hAnsi="仿宋" w:eastAsia="仿宋"/>
          <w:b w:val="0"/>
          <w:bCs/>
          <w:color w:val="auto"/>
          <w:sz w:val="32"/>
          <w:szCs w:val="32"/>
          <w:highlight w:val="none"/>
        </w:rPr>
        <w:t>号</w:t>
      </w:r>
      <w:r>
        <w:rPr>
          <w:rFonts w:hint="eastAsia" w:ascii="仿宋" w:hAnsi="仿宋" w:eastAsia="仿宋"/>
          <w:b w:val="0"/>
          <w:bCs/>
          <w:color w:val="auto"/>
          <w:sz w:val="32"/>
          <w:szCs w:val="32"/>
          <w:highlight w:val="none"/>
          <w:lang w:val="en-US" w:eastAsia="zh-CN"/>
        </w:rPr>
        <w:t>202室</w:t>
      </w:r>
      <w:r>
        <w:rPr>
          <w:rFonts w:hint="eastAsia" w:ascii="仿宋" w:hAnsi="仿宋" w:eastAsia="仿宋" w:cs="仿宋"/>
          <w:i w:val="0"/>
          <w:iCs w:val="0"/>
          <w:caps w:val="0"/>
          <w:color w:val="auto"/>
          <w:spacing w:val="0"/>
          <w:sz w:val="32"/>
          <w:szCs w:val="32"/>
          <w:shd w:val="clear" w:color="auto" w:fill="auto"/>
          <w:lang w:val="en-US" w:eastAsia="zh-CN" w:bidi="ar"/>
        </w:rPr>
        <w:t>，计租面积</w:t>
      </w:r>
      <w:r>
        <w:rPr>
          <w:rFonts w:hint="eastAsia" w:ascii="仿宋" w:hAnsi="仿宋" w:eastAsia="仿宋" w:cs="仿宋"/>
          <w:i w:val="0"/>
          <w:iCs w:val="0"/>
          <w:caps w:val="0"/>
          <w:color w:val="000000" w:themeColor="text1"/>
          <w:spacing w:val="0"/>
          <w:sz w:val="32"/>
          <w:szCs w:val="32"/>
          <w:highlight w:val="none"/>
          <w:shd w:val="clear" w:color="auto" w:fill="auto"/>
          <w:lang w:val="en-US" w:eastAsia="zh-CN" w:bidi="ar"/>
          <w14:textFill>
            <w14:solidFill>
              <w14:schemeClr w14:val="tx1"/>
            </w14:solidFill>
          </w14:textFill>
        </w:rPr>
        <w:t>115.6</w:t>
      </w:r>
      <w:r>
        <w:rPr>
          <w:rFonts w:hint="eastAsia" w:ascii="仿宋" w:hAnsi="仿宋" w:eastAsia="仿宋" w:cs="仿宋"/>
          <w:i w:val="0"/>
          <w:iCs w:val="0"/>
          <w:caps w:val="0"/>
          <w:color w:val="auto"/>
          <w:spacing w:val="0"/>
          <w:sz w:val="32"/>
          <w:szCs w:val="32"/>
          <w:shd w:val="clear" w:color="auto" w:fill="auto"/>
          <w:lang w:val="en-US" w:eastAsia="zh-CN" w:bidi="ar"/>
        </w:rPr>
        <w:t>平方米</w:t>
      </w:r>
      <w:r>
        <w:rPr>
          <w:rFonts w:hint="eastAsia" w:ascii="仿宋" w:hAnsi="仿宋" w:eastAsia="仿宋" w:cs="仿宋"/>
          <w:sz w:val="32"/>
          <w:szCs w:val="32"/>
          <w:lang w:eastAsia="zh-CN" w:bidi="ar"/>
        </w:rPr>
        <w:t>。</w:t>
      </w:r>
    </w:p>
    <w:p w14:paraId="7DBA50D2">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w:t>
      </w:r>
      <w:r>
        <w:rPr>
          <w:rFonts w:hint="eastAsia" w:ascii="仿宋" w:hAnsi="仿宋" w:eastAsia="仿宋" w:cs="仿宋"/>
          <w:b/>
          <w:bCs/>
          <w:sz w:val="32"/>
          <w:szCs w:val="32"/>
          <w:lang w:eastAsia="zh-CN"/>
        </w:rPr>
        <w:t>招</w:t>
      </w:r>
      <w:r>
        <w:rPr>
          <w:rFonts w:hint="eastAsia" w:ascii="仿宋" w:hAnsi="仿宋" w:eastAsia="仿宋" w:cs="仿宋"/>
          <w:b/>
          <w:bCs/>
          <w:sz w:val="32"/>
          <w:szCs w:val="32"/>
          <w:lang w:val="en-US" w:eastAsia="zh-CN"/>
        </w:rPr>
        <w:t>租</w:t>
      </w:r>
      <w:r>
        <w:rPr>
          <w:rFonts w:hint="eastAsia" w:ascii="仿宋" w:hAnsi="仿宋" w:eastAsia="仿宋" w:cs="仿宋"/>
          <w:b/>
          <w:bCs/>
          <w:sz w:val="32"/>
          <w:szCs w:val="32"/>
        </w:rPr>
        <w:t>基本情况</w:t>
      </w:r>
    </w:p>
    <w:p w14:paraId="14E4D99E">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招</w:t>
      </w:r>
      <w:r>
        <w:rPr>
          <w:rFonts w:hint="eastAsia" w:ascii="仿宋" w:hAnsi="仿宋" w:eastAsia="仿宋" w:cs="仿宋"/>
          <w:sz w:val="32"/>
          <w:szCs w:val="32"/>
          <w:lang w:val="en-US" w:eastAsia="zh-CN"/>
        </w:rPr>
        <w:t>租</w:t>
      </w:r>
      <w:r>
        <w:rPr>
          <w:rFonts w:hint="eastAsia" w:ascii="仿宋" w:hAnsi="仿宋" w:eastAsia="仿宋" w:cs="仿宋"/>
          <w:sz w:val="32"/>
          <w:szCs w:val="32"/>
        </w:rPr>
        <w:t>业态：</w:t>
      </w:r>
      <w:r>
        <w:rPr>
          <w:rFonts w:hint="eastAsia" w:ascii="仿宋" w:hAnsi="仿宋" w:eastAsia="仿宋" w:cs="仿宋"/>
          <w:sz w:val="32"/>
          <w:szCs w:val="32"/>
          <w:lang w:bidi="ar"/>
        </w:rPr>
        <w:t>文体行业</w:t>
      </w:r>
      <w:r>
        <w:rPr>
          <w:rFonts w:hint="eastAsia" w:ascii="仿宋" w:hAnsi="仿宋" w:eastAsia="仿宋" w:cs="仿宋"/>
          <w:sz w:val="32"/>
          <w:szCs w:val="32"/>
          <w:lang w:val="en-US" w:eastAsia="zh-CN" w:bidi="ar"/>
        </w:rPr>
        <w:t>或配套服务商业</w:t>
      </w:r>
    </w:p>
    <w:p w14:paraId="73C973F6">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招</w:t>
      </w:r>
      <w:r>
        <w:rPr>
          <w:rFonts w:hint="eastAsia" w:ascii="仿宋" w:hAnsi="仿宋" w:eastAsia="仿宋" w:cs="仿宋"/>
          <w:sz w:val="32"/>
          <w:szCs w:val="32"/>
          <w:lang w:val="en-US" w:eastAsia="zh-CN"/>
        </w:rPr>
        <w:t>租</w:t>
      </w:r>
      <w:r>
        <w:rPr>
          <w:rFonts w:hint="eastAsia" w:ascii="仿宋" w:hAnsi="仿宋" w:eastAsia="仿宋" w:cs="仿宋"/>
          <w:sz w:val="32"/>
          <w:szCs w:val="32"/>
        </w:rPr>
        <w:t>方式：</w:t>
      </w:r>
      <w:r>
        <w:rPr>
          <w:rFonts w:hint="eastAsia" w:ascii="仿宋" w:hAnsi="仿宋" w:eastAsia="仿宋" w:cs="仿宋"/>
          <w:b w:val="0"/>
          <w:bCs/>
          <w:color w:val="auto"/>
          <w:sz w:val="32"/>
          <w:szCs w:val="32"/>
          <w:highlight w:val="none"/>
          <w:shd w:val="clear" w:fill="FFFFFF"/>
          <w:lang w:val="en-US" w:eastAsia="zh-CN"/>
        </w:rPr>
        <w:t>公开招租</w:t>
      </w:r>
      <w:r>
        <w:rPr>
          <w:rFonts w:hint="eastAsia" w:ascii="仿宋" w:hAnsi="仿宋" w:eastAsia="仿宋" w:cs="仿宋"/>
          <w:b w:val="0"/>
          <w:bCs/>
          <w:color w:val="auto"/>
          <w:kern w:val="2"/>
          <w:sz w:val="32"/>
          <w:szCs w:val="32"/>
          <w:highlight w:val="none"/>
          <w:lang w:val="en-US" w:eastAsia="zh-CN" w:bidi="ar-SA"/>
        </w:rPr>
        <w:t>，</w:t>
      </w:r>
      <w:r>
        <w:rPr>
          <w:rFonts w:hint="eastAsia" w:ascii="仿宋" w:hAnsi="仿宋" w:eastAsia="仿宋" w:cs="仿宋"/>
          <w:b w:val="0"/>
          <w:bCs/>
          <w:color w:val="auto"/>
          <w:sz w:val="32"/>
          <w:szCs w:val="32"/>
          <w:highlight w:val="none"/>
          <w:shd w:val="clear" w:fill="FFFFFF"/>
          <w:lang w:val="en-US" w:eastAsia="zh-CN"/>
        </w:rPr>
        <w:t>现状租赁</w:t>
      </w:r>
    </w:p>
    <w:p w14:paraId="78041E42">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租赁期限：</w:t>
      </w:r>
      <w:r>
        <w:rPr>
          <w:rFonts w:hint="eastAsia" w:ascii="仿宋" w:hAnsi="仿宋" w:eastAsia="仿宋" w:cs="仿宋"/>
          <w:b w:val="0"/>
          <w:bCs w:val="0"/>
          <w:i w:val="0"/>
          <w:iCs w:val="0"/>
          <w:caps w:val="0"/>
          <w:color w:val="auto"/>
          <w:spacing w:val="0"/>
          <w:sz w:val="32"/>
          <w:szCs w:val="32"/>
          <w:shd w:val="clear" w:color="auto" w:fill="auto"/>
          <w:lang w:val="en-US" w:eastAsia="zh-CN" w:bidi="ar"/>
        </w:rPr>
        <w:t>3</w:t>
      </w:r>
      <w:r>
        <w:rPr>
          <w:rFonts w:hint="eastAsia" w:ascii="仿宋" w:hAnsi="仿宋" w:eastAsia="仿宋" w:cs="仿宋"/>
          <w:i w:val="0"/>
          <w:iCs w:val="0"/>
          <w:caps w:val="0"/>
          <w:color w:val="auto"/>
          <w:spacing w:val="0"/>
          <w:sz w:val="32"/>
          <w:szCs w:val="32"/>
          <w:shd w:val="clear" w:color="auto" w:fill="auto"/>
          <w:lang w:bidi="ar"/>
        </w:rPr>
        <w:t>年</w:t>
      </w:r>
    </w:p>
    <w:p w14:paraId="3E765750">
      <w:pPr>
        <w:widowControl w:val="0"/>
        <w:spacing w:line="540" w:lineRule="exact"/>
        <w:ind w:firstLine="594"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竞标人资格要求:</w:t>
      </w:r>
    </w:p>
    <w:p w14:paraId="3903A36A">
      <w:pPr>
        <w:spacing w:line="540" w:lineRule="exact"/>
        <w:ind w:firstLine="594" w:firstLineChars="200"/>
        <w:rPr>
          <w:rFonts w:hint="eastAsia" w:ascii="仿宋" w:hAnsi="仿宋" w:eastAsia="仿宋" w:cs="仿宋"/>
          <w:color w:val="auto"/>
          <w:sz w:val="32"/>
          <w:szCs w:val="32"/>
          <w:shd w:val="clear" w:color="auto" w:fill="auto"/>
          <w:lang w:val="en-US" w:eastAsia="zh-CN" w:bidi="ar"/>
        </w:rPr>
      </w:pPr>
      <w:r>
        <w:rPr>
          <w:rFonts w:hint="eastAsia" w:ascii="仿宋" w:hAnsi="仿宋" w:eastAsia="仿宋" w:cs="仿宋"/>
          <w:color w:val="auto"/>
          <w:sz w:val="32"/>
          <w:szCs w:val="32"/>
          <w:shd w:val="clear" w:color="auto" w:fill="auto"/>
          <w:lang w:eastAsia="zh-CN" w:bidi="ar"/>
        </w:rPr>
        <w:t>（</w:t>
      </w:r>
      <w:r>
        <w:rPr>
          <w:rFonts w:hint="eastAsia" w:ascii="仿宋" w:hAnsi="仿宋" w:eastAsia="仿宋" w:cs="仿宋"/>
          <w:color w:val="auto"/>
          <w:sz w:val="32"/>
          <w:szCs w:val="32"/>
          <w:shd w:val="clear" w:color="auto" w:fill="auto"/>
          <w:lang w:val="en-US" w:eastAsia="zh-CN" w:bidi="ar"/>
        </w:rPr>
        <w:t>1</w:t>
      </w:r>
      <w:r>
        <w:rPr>
          <w:rFonts w:hint="eastAsia" w:ascii="仿宋" w:hAnsi="仿宋" w:eastAsia="仿宋" w:cs="仿宋"/>
          <w:color w:val="auto"/>
          <w:sz w:val="32"/>
          <w:szCs w:val="32"/>
          <w:shd w:val="clear" w:color="auto" w:fill="auto"/>
          <w:lang w:eastAsia="zh-CN" w:bidi="ar"/>
        </w:rPr>
        <w:t>）竞标</w:t>
      </w:r>
      <w:r>
        <w:rPr>
          <w:rFonts w:hint="eastAsia" w:ascii="仿宋" w:hAnsi="仿宋" w:eastAsia="仿宋" w:cs="仿宋"/>
          <w:color w:val="auto"/>
          <w:sz w:val="32"/>
          <w:szCs w:val="32"/>
          <w:shd w:val="clear" w:color="auto" w:fill="auto"/>
          <w:lang w:val="en-US" w:eastAsia="zh-CN" w:bidi="ar"/>
        </w:rPr>
        <w:t>人不得</w:t>
      </w:r>
      <w:r>
        <w:rPr>
          <w:rFonts w:hint="eastAsia" w:ascii="仿宋" w:hAnsi="仿宋" w:eastAsia="仿宋" w:cs="仿宋"/>
          <w:i w:val="0"/>
          <w:iCs w:val="0"/>
          <w:caps w:val="0"/>
          <w:color w:val="auto"/>
          <w:spacing w:val="0"/>
          <w:sz w:val="32"/>
          <w:szCs w:val="32"/>
          <w:shd w:val="clear" w:color="auto" w:fill="auto"/>
          <w:lang w:bidi="ar"/>
        </w:rPr>
        <w:t>被列入</w:t>
      </w:r>
      <w:r>
        <w:rPr>
          <w:rFonts w:hint="eastAsia" w:ascii="仿宋" w:hAnsi="仿宋" w:eastAsia="仿宋" w:cs="仿宋"/>
          <w:color w:val="auto"/>
          <w:sz w:val="32"/>
          <w:szCs w:val="32"/>
          <w:shd w:val="clear" w:color="auto" w:fill="auto"/>
          <w:lang w:bidi="ar"/>
        </w:rPr>
        <w:t>厦门国贸控股集团有限公司承租信用体系负面名单</w:t>
      </w:r>
      <w:r>
        <w:rPr>
          <w:rFonts w:hint="eastAsia" w:ascii="仿宋" w:hAnsi="仿宋" w:eastAsia="仿宋" w:cs="仿宋"/>
          <w:i w:val="0"/>
          <w:iCs w:val="0"/>
          <w:caps w:val="0"/>
          <w:color w:val="auto"/>
          <w:spacing w:val="0"/>
          <w:sz w:val="32"/>
          <w:szCs w:val="32"/>
          <w:shd w:val="clear" w:color="auto" w:fill="auto"/>
          <w:lang w:val="en-US" w:eastAsia="zh-CN" w:bidi="ar"/>
        </w:rPr>
        <w:t>及厦门宝达投资有限公司</w:t>
      </w:r>
      <w:r>
        <w:rPr>
          <w:rFonts w:hint="eastAsia" w:ascii="仿宋" w:hAnsi="仿宋" w:eastAsia="仿宋" w:cs="仿宋"/>
          <w:color w:val="auto"/>
          <w:spacing w:val="0"/>
          <w:sz w:val="32"/>
          <w:szCs w:val="32"/>
          <w:shd w:val="clear" w:color="auto" w:fill="auto"/>
          <w:lang w:bidi="ar"/>
        </w:rPr>
        <w:t>客户负面清单</w:t>
      </w:r>
      <w:r>
        <w:rPr>
          <w:rFonts w:hint="eastAsia" w:ascii="仿宋" w:hAnsi="仿宋" w:eastAsia="仿宋" w:cs="仿宋"/>
          <w:color w:val="auto"/>
          <w:spacing w:val="0"/>
          <w:sz w:val="32"/>
          <w:szCs w:val="32"/>
          <w:shd w:val="clear" w:color="auto" w:fill="auto"/>
          <w:lang w:val="en-US" w:eastAsia="zh-CN" w:bidi="ar"/>
        </w:rPr>
        <w:t>。</w:t>
      </w:r>
    </w:p>
    <w:p w14:paraId="15221F2B">
      <w:pPr>
        <w:keepNext w:val="0"/>
        <w:keepLines w:val="0"/>
        <w:pageBreakBefore w:val="0"/>
        <w:widowControl/>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color w:val="auto"/>
          <w:sz w:val="32"/>
          <w:szCs w:val="32"/>
          <w:shd w:val="clear" w:color="auto" w:fill="auto"/>
          <w:lang w:bidi="ar"/>
        </w:rPr>
      </w:pPr>
      <w:r>
        <w:rPr>
          <w:rFonts w:hint="eastAsia" w:ascii="仿宋" w:hAnsi="仿宋" w:eastAsia="仿宋" w:cs="仿宋"/>
          <w:color w:val="auto"/>
          <w:sz w:val="32"/>
          <w:szCs w:val="32"/>
          <w:shd w:val="clear" w:color="auto" w:fill="auto"/>
          <w:lang w:val="en-US" w:eastAsia="zh-CN" w:bidi="ar"/>
        </w:rPr>
        <w:t>（2）</w:t>
      </w:r>
      <w:r>
        <w:rPr>
          <w:rFonts w:hint="eastAsia" w:ascii="仿宋" w:hAnsi="仿宋" w:eastAsia="仿宋" w:cs="仿宋"/>
          <w:color w:val="auto"/>
          <w:sz w:val="32"/>
          <w:szCs w:val="32"/>
          <w:shd w:val="clear" w:color="auto" w:fill="auto"/>
          <w:lang w:eastAsia="zh-CN" w:bidi="ar"/>
        </w:rPr>
        <w:t>竞标</w:t>
      </w:r>
      <w:r>
        <w:rPr>
          <w:rFonts w:hint="eastAsia" w:ascii="仿宋" w:hAnsi="仿宋" w:eastAsia="仿宋" w:cs="仿宋"/>
          <w:color w:val="auto"/>
          <w:sz w:val="32"/>
          <w:szCs w:val="32"/>
          <w:shd w:val="clear" w:color="auto" w:fill="auto"/>
          <w:lang w:bidi="ar"/>
        </w:rPr>
        <w:t>人不得有恶意违约、拖欠租金或存在被司法机关判定为承担违约责任等情形。</w:t>
      </w:r>
    </w:p>
    <w:p w14:paraId="6BB67541">
      <w:pPr>
        <w:spacing w:line="540" w:lineRule="exact"/>
        <w:ind w:firstLine="594" w:firstLineChars="200"/>
        <w:rPr>
          <w:rFonts w:hint="eastAsia" w:ascii="仿宋" w:hAnsi="仿宋" w:eastAsia="仿宋" w:cs="仿宋"/>
          <w:color w:val="auto"/>
          <w:sz w:val="32"/>
          <w:szCs w:val="32"/>
          <w:shd w:val="clear" w:color="auto" w:fill="auto"/>
          <w:lang w:val="en-US" w:eastAsia="zh-CN" w:bidi="ar"/>
        </w:rPr>
      </w:pPr>
      <w:r>
        <w:rPr>
          <w:rFonts w:hint="eastAsia" w:ascii="仿宋" w:hAnsi="仿宋" w:eastAsia="仿宋" w:cs="仿宋"/>
          <w:bCs w:val="0"/>
          <w:color w:val="auto"/>
          <w:spacing w:val="0"/>
          <w:kern w:val="2"/>
          <w:sz w:val="32"/>
          <w:szCs w:val="32"/>
          <w:shd w:val="clear" w:color="auto" w:fill="auto"/>
          <w:lang w:val="en-US" w:eastAsia="zh-CN" w:bidi="ar"/>
        </w:rPr>
        <w:t>（3）</w:t>
      </w:r>
      <w:r>
        <w:rPr>
          <w:rFonts w:hint="eastAsia" w:ascii="仿宋" w:hAnsi="仿宋" w:eastAsia="仿宋" w:cs="仿宋"/>
          <w:color w:val="auto"/>
          <w:sz w:val="32"/>
          <w:szCs w:val="32"/>
          <w:shd w:val="clear" w:color="auto" w:fill="auto"/>
          <w:lang w:eastAsia="zh-CN" w:bidi="ar"/>
        </w:rPr>
        <w:t>竞标</w:t>
      </w:r>
      <w:r>
        <w:rPr>
          <w:rFonts w:hint="eastAsia" w:ascii="仿宋" w:hAnsi="仿宋" w:eastAsia="仿宋" w:cs="仿宋"/>
          <w:color w:val="auto"/>
          <w:sz w:val="32"/>
          <w:szCs w:val="32"/>
          <w:shd w:val="clear" w:color="auto" w:fill="auto"/>
          <w:lang w:bidi="ar"/>
        </w:rPr>
        <w:t>企业无不良类和违约类征信信息（以中国裁判文书网、国家企业信用信息公示系统检索数据为准）</w:t>
      </w:r>
      <w:r>
        <w:rPr>
          <w:rFonts w:hint="eastAsia" w:ascii="仿宋" w:hAnsi="仿宋" w:eastAsia="仿宋" w:cs="仿宋"/>
          <w:color w:val="auto"/>
          <w:sz w:val="32"/>
          <w:szCs w:val="32"/>
          <w:shd w:val="clear" w:color="auto" w:fill="auto"/>
          <w:lang w:eastAsia="zh-CN" w:bidi="ar"/>
        </w:rPr>
        <w:t>，</w:t>
      </w:r>
      <w:r>
        <w:rPr>
          <w:rFonts w:hint="eastAsia" w:ascii="仿宋" w:hAnsi="仿宋" w:eastAsia="仿宋" w:cs="仿宋"/>
          <w:color w:val="auto"/>
          <w:sz w:val="32"/>
          <w:szCs w:val="32"/>
          <w:shd w:val="clear" w:color="auto" w:fill="auto"/>
          <w:lang w:val="en-US" w:eastAsia="zh-CN" w:bidi="ar"/>
        </w:rPr>
        <w:t>不存在禁止参加</w:t>
      </w:r>
      <w:r>
        <w:rPr>
          <w:rFonts w:hint="eastAsia" w:ascii="仿宋" w:hAnsi="仿宋" w:eastAsia="仿宋" w:cs="仿宋"/>
          <w:color w:val="auto"/>
          <w:sz w:val="32"/>
          <w:szCs w:val="32"/>
          <w:shd w:val="clear" w:color="auto" w:fill="auto"/>
          <w:lang w:eastAsia="zh-CN" w:bidi="ar"/>
        </w:rPr>
        <w:t>竞标</w:t>
      </w:r>
      <w:r>
        <w:rPr>
          <w:rFonts w:hint="eastAsia" w:ascii="仿宋" w:hAnsi="仿宋" w:eastAsia="仿宋" w:cs="仿宋"/>
          <w:color w:val="auto"/>
          <w:sz w:val="32"/>
          <w:szCs w:val="32"/>
          <w:shd w:val="clear" w:color="auto" w:fill="auto"/>
          <w:lang w:val="en-US" w:eastAsia="zh-CN" w:bidi="ar"/>
        </w:rPr>
        <w:t>的情形。</w:t>
      </w:r>
    </w:p>
    <w:p w14:paraId="2AD9244B">
      <w:pPr>
        <w:widowControl w:val="0"/>
        <w:numPr>
          <w:ilvl w:val="-1"/>
          <w:numId w:val="0"/>
        </w:numPr>
        <w:spacing w:line="540" w:lineRule="exact"/>
        <w:ind w:firstLine="594"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租赁要求：</w:t>
      </w:r>
    </w:p>
    <w:p w14:paraId="70FA3D28">
      <w:pPr>
        <w:numPr>
          <w:ilvl w:val="0"/>
          <w:numId w:val="1"/>
        </w:numPr>
        <w:spacing w:line="540" w:lineRule="exact"/>
        <w:ind w:left="0" w:firstLine="594" w:firstLineChars="200"/>
        <w:rPr>
          <w:rFonts w:hint="eastAsia" w:ascii="仿宋" w:hAnsi="仿宋" w:eastAsia="仿宋" w:cs="仿宋"/>
          <w:sz w:val="32"/>
          <w:szCs w:val="32"/>
          <w:lang w:eastAsia="zh-CN"/>
        </w:rPr>
      </w:pPr>
      <w:r>
        <w:rPr>
          <w:rFonts w:hint="eastAsia" w:ascii="仿宋" w:hAnsi="仿宋" w:eastAsia="仿宋" w:cs="仿宋"/>
          <w:sz w:val="32"/>
          <w:szCs w:val="32"/>
          <w:lang w:bidi="ar"/>
        </w:rPr>
        <w:t>如遇体育馆群众性活动需要，</w:t>
      </w:r>
      <w:r>
        <w:rPr>
          <w:rFonts w:hint="eastAsia" w:ascii="仿宋" w:hAnsi="仿宋" w:eastAsia="仿宋" w:cs="仿宋"/>
          <w:i w:val="0"/>
          <w:iCs w:val="0"/>
          <w:caps w:val="0"/>
          <w:color w:val="auto"/>
          <w:spacing w:val="0"/>
          <w:sz w:val="32"/>
          <w:szCs w:val="32"/>
          <w:shd w:val="clear" w:fill="auto"/>
          <w:lang w:bidi="ar"/>
        </w:rPr>
        <w:t>承租方</w:t>
      </w:r>
      <w:r>
        <w:rPr>
          <w:rFonts w:hint="eastAsia" w:ascii="仿宋" w:hAnsi="仿宋" w:eastAsia="仿宋" w:cs="仿宋"/>
          <w:sz w:val="32"/>
          <w:szCs w:val="32"/>
          <w:lang w:bidi="ar"/>
        </w:rPr>
        <w:t>需无条件配合，必要时须暂停营业。</w:t>
      </w:r>
    </w:p>
    <w:p w14:paraId="2302C85F">
      <w:pPr>
        <w:numPr>
          <w:ilvl w:val="0"/>
          <w:numId w:val="1"/>
        </w:numPr>
        <w:spacing w:line="540" w:lineRule="exact"/>
        <w:ind w:firstLine="594" w:firstLineChars="200"/>
        <w:rPr>
          <w:rFonts w:hint="eastAsia" w:ascii="仿宋" w:hAnsi="仿宋" w:eastAsia="仿宋" w:cs="仿宋"/>
          <w:sz w:val="32"/>
          <w:szCs w:val="32"/>
          <w:lang w:eastAsia="zh-CN"/>
        </w:rPr>
      </w:pPr>
      <w:r>
        <w:rPr>
          <w:rFonts w:hint="eastAsia" w:ascii="仿宋" w:hAnsi="仿宋" w:eastAsia="仿宋" w:cs="仿宋"/>
          <w:sz w:val="32"/>
          <w:szCs w:val="32"/>
        </w:rPr>
        <w:t>租赁期间，不得改变</w:t>
      </w:r>
      <w:r>
        <w:rPr>
          <w:rFonts w:hint="eastAsia" w:ascii="仿宋" w:hAnsi="仿宋" w:eastAsia="仿宋" w:cs="仿宋"/>
          <w:sz w:val="32"/>
          <w:szCs w:val="32"/>
          <w:lang w:val="en-US" w:eastAsia="zh-CN"/>
        </w:rPr>
        <w:t>承租用途</w:t>
      </w:r>
      <w:r>
        <w:rPr>
          <w:rFonts w:hint="eastAsia" w:ascii="仿宋" w:hAnsi="仿宋" w:eastAsia="仿宋" w:cs="仿宋"/>
          <w:sz w:val="32"/>
          <w:szCs w:val="32"/>
        </w:rPr>
        <w:t>，</w:t>
      </w:r>
      <w:r>
        <w:rPr>
          <w:rFonts w:hint="eastAsia" w:ascii="仿宋" w:hAnsi="仿宋" w:eastAsia="仿宋" w:cs="仿宋"/>
          <w:szCs w:val="32"/>
        </w:rPr>
        <w:t>不得以简单赚取差价的行为擅自转租或以合作经营等方式变相转租。</w:t>
      </w:r>
    </w:p>
    <w:p w14:paraId="452EFC48">
      <w:pPr>
        <w:widowControl w:val="0"/>
        <w:spacing w:line="540" w:lineRule="exact"/>
        <w:ind w:firstLine="594"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招</w:t>
      </w:r>
      <w:r>
        <w:rPr>
          <w:rFonts w:hint="eastAsia" w:ascii="仿宋" w:hAnsi="仿宋" w:eastAsia="仿宋" w:cs="仿宋"/>
          <w:sz w:val="32"/>
          <w:szCs w:val="32"/>
          <w:lang w:val="en-US" w:eastAsia="zh-CN"/>
        </w:rPr>
        <w:t>租价格</w:t>
      </w:r>
    </w:p>
    <w:p w14:paraId="7327BD67">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竞</w:t>
      </w:r>
      <w:r>
        <w:rPr>
          <w:rFonts w:hint="eastAsia" w:ascii="仿宋" w:hAnsi="仿宋" w:eastAsia="仿宋" w:cs="仿宋"/>
          <w:sz w:val="32"/>
          <w:szCs w:val="32"/>
          <w:lang w:eastAsia="zh-CN"/>
        </w:rPr>
        <w:t>标</w:t>
      </w:r>
      <w:r>
        <w:rPr>
          <w:rFonts w:hint="eastAsia" w:ascii="仿宋" w:hAnsi="仿宋" w:eastAsia="仿宋" w:cs="仿宋"/>
          <w:sz w:val="32"/>
          <w:szCs w:val="32"/>
          <w:lang w:val="en-US" w:eastAsia="zh-CN"/>
        </w:rPr>
        <w:t>底价</w:t>
      </w:r>
      <w:r>
        <w:rPr>
          <w:rFonts w:hint="eastAsia" w:ascii="仿宋" w:hAnsi="仿宋" w:eastAsia="仿宋" w:cs="仿宋"/>
          <w:sz w:val="32"/>
          <w:szCs w:val="32"/>
        </w:rPr>
        <w:t>：</w:t>
      </w:r>
      <w:r>
        <w:rPr>
          <w:rFonts w:hint="eastAsia" w:ascii="仿宋" w:hAnsi="仿宋" w:eastAsia="仿宋" w:cs="仿宋"/>
          <w:b w:val="0"/>
          <w:bCs/>
          <w:color w:val="auto"/>
          <w:sz w:val="32"/>
          <w:szCs w:val="32"/>
          <w:highlight w:val="none"/>
          <w:shd w:val="clear" w:fill="FFFFFF"/>
          <w:lang w:val="en-US" w:eastAsia="zh-CN"/>
        </w:rPr>
        <w:t>4,800.00</w:t>
      </w:r>
      <w:r>
        <w:rPr>
          <w:rFonts w:hint="eastAsia" w:ascii="仿宋" w:hAnsi="仿宋" w:eastAsia="仿宋" w:cs="仿宋"/>
          <w:color w:val="auto"/>
          <w:sz w:val="32"/>
          <w:szCs w:val="32"/>
          <w:lang w:bidi="ar"/>
        </w:rPr>
        <w:t>元/月</w:t>
      </w:r>
      <w:r>
        <w:rPr>
          <w:rFonts w:hint="eastAsia" w:ascii="仿宋" w:hAnsi="仿宋" w:eastAsia="仿宋" w:cs="仿宋"/>
          <w:b w:val="0"/>
          <w:bCs/>
          <w:color w:val="auto"/>
          <w:sz w:val="32"/>
          <w:szCs w:val="32"/>
          <w:highlight w:val="none"/>
          <w:shd w:val="clear" w:fill="FFFFFF"/>
          <w:lang w:val="en-US" w:eastAsia="zh-CN"/>
        </w:rPr>
        <w:t>（含物业费）。</w:t>
      </w:r>
    </w:p>
    <w:p w14:paraId="602790DA">
      <w:pPr>
        <w:widowControl w:val="0"/>
        <w:numPr>
          <w:ilvl w:val="0"/>
          <w:numId w:val="2"/>
        </w:numPr>
        <w:pBdr>
          <w:top w:val="none" w:color="auto" w:sz="0" w:space="0"/>
          <w:left w:val="none" w:color="auto" w:sz="0" w:space="0"/>
          <w:bottom w:val="none" w:color="auto" w:sz="0" w:space="0"/>
          <w:right w:val="none" w:color="auto" w:sz="0" w:space="0"/>
        </w:pBdr>
        <w:spacing w:beforeLines="-2147483648" w:line="540" w:lineRule="exact"/>
        <w:ind w:firstLine="594" w:firstLineChars="200"/>
        <w:jc w:val="left"/>
        <w:rPr>
          <w:rFonts w:hint="eastAsia" w:ascii="仿宋" w:hAnsi="仿宋" w:eastAsia="仿宋" w:cs="仿宋"/>
          <w:sz w:val="32"/>
          <w:szCs w:val="32"/>
          <w:lang w:bidi="ar"/>
        </w:rPr>
      </w:pPr>
      <w:r>
        <w:rPr>
          <w:rFonts w:hint="eastAsia" w:ascii="仿宋" w:hAnsi="仿宋" w:eastAsia="仿宋" w:cs="仿宋"/>
          <w:sz w:val="32"/>
          <w:szCs w:val="32"/>
        </w:rPr>
        <w:t>租金递增方式：</w:t>
      </w:r>
      <w:r>
        <w:rPr>
          <w:rFonts w:hint="eastAsia" w:ascii="仿宋" w:hAnsi="仿宋" w:eastAsia="仿宋" w:cs="仿宋"/>
          <w:i w:val="0"/>
          <w:iCs w:val="0"/>
          <w:caps w:val="0"/>
          <w:color w:val="auto"/>
          <w:spacing w:val="0"/>
          <w:sz w:val="32"/>
          <w:szCs w:val="32"/>
          <w:shd w:val="clear" w:color="auto" w:fill="auto"/>
          <w:lang w:val="en-US" w:eastAsia="zh-CN" w:bidi="ar"/>
        </w:rPr>
        <w:t>租赁</w:t>
      </w:r>
      <w:r>
        <w:rPr>
          <w:rFonts w:hint="eastAsia" w:ascii="仿宋" w:hAnsi="仿宋" w:eastAsia="仿宋" w:cs="仿宋"/>
          <w:i w:val="0"/>
          <w:iCs w:val="0"/>
          <w:caps w:val="0"/>
          <w:color w:val="auto"/>
          <w:spacing w:val="0"/>
          <w:sz w:val="32"/>
          <w:szCs w:val="32"/>
          <w:shd w:val="clear" w:color="auto" w:fill="auto"/>
          <w:lang w:bidi="ar"/>
        </w:rPr>
        <w:t>期</w:t>
      </w:r>
      <w:r>
        <w:rPr>
          <w:rFonts w:hint="eastAsia" w:ascii="仿宋" w:hAnsi="仿宋" w:eastAsia="仿宋" w:cs="仿宋"/>
          <w:i w:val="0"/>
          <w:iCs w:val="0"/>
          <w:caps w:val="0"/>
          <w:color w:val="auto"/>
          <w:spacing w:val="0"/>
          <w:sz w:val="32"/>
          <w:szCs w:val="32"/>
          <w:shd w:val="clear" w:color="auto" w:fill="auto"/>
          <w:lang w:val="en-US" w:eastAsia="zh-CN" w:bidi="ar"/>
        </w:rPr>
        <w:t>内无</w:t>
      </w:r>
      <w:r>
        <w:rPr>
          <w:rFonts w:hint="eastAsia" w:ascii="仿宋" w:hAnsi="仿宋" w:eastAsia="仿宋" w:cs="仿宋"/>
          <w:i w:val="0"/>
          <w:iCs w:val="0"/>
          <w:caps w:val="0"/>
          <w:color w:val="auto"/>
          <w:spacing w:val="0"/>
          <w:sz w:val="32"/>
          <w:szCs w:val="32"/>
          <w:shd w:val="clear" w:color="auto" w:fill="auto"/>
          <w:lang w:bidi="ar"/>
        </w:rPr>
        <w:t>递增</w:t>
      </w:r>
      <w:r>
        <w:rPr>
          <w:rFonts w:hint="eastAsia" w:ascii="仿宋" w:hAnsi="仿宋" w:eastAsia="仿宋" w:cs="仿宋"/>
          <w:i w:val="0"/>
          <w:iCs w:val="0"/>
          <w:caps w:val="0"/>
          <w:color w:val="auto"/>
          <w:spacing w:val="0"/>
          <w:sz w:val="32"/>
          <w:szCs w:val="32"/>
          <w:shd w:val="clear" w:color="auto" w:fill="auto"/>
          <w:lang w:eastAsia="zh-CN" w:bidi="ar"/>
        </w:rPr>
        <w:t>。</w:t>
      </w:r>
    </w:p>
    <w:p w14:paraId="0DCE5ECD">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napToGrid w:val="0"/>
        <w:spacing w:before="0" w:beforeLines="0" w:beforeAutospacing="0" w:after="0" w:afterLines="0" w:afterAutospacing="0" w:line="560" w:lineRule="exact"/>
        <w:ind w:left="902" w:leftChars="304" w:right="0" w:firstLine="0" w:firstLineChars="0"/>
        <w:jc w:val="left"/>
        <w:rPr>
          <w:rFonts w:hint="eastAsia" w:ascii="仿宋" w:hAnsi="仿宋" w:eastAsia="仿宋" w:cs="仿宋"/>
          <w:b w:val="0"/>
          <w:bCs w:val="0"/>
          <w:sz w:val="32"/>
          <w:szCs w:val="32"/>
          <w:shd w:val="clear"/>
          <w:lang w:val="en-US" w:eastAsia="zh-CN" w:bidi="ar"/>
        </w:rPr>
      </w:pPr>
      <w:r>
        <w:rPr>
          <w:rFonts w:ascii="Segoe UI" w:hAnsi="Segoe UI" w:eastAsia="Segoe UI" w:cs="Segoe UI"/>
          <w:i w:val="0"/>
          <w:iCs w:val="0"/>
          <w:caps w:val="0"/>
          <w:color w:val="0F1115"/>
          <w:spacing w:val="0"/>
          <w:sz w:val="19"/>
          <w:szCs w:val="19"/>
          <w:shd w:val="clear" w:fill="FFFFFF"/>
        </w:rPr>
        <w:t> </w:t>
      </w:r>
    </w:p>
    <w:p w14:paraId="48451E4B">
      <w:pPr>
        <w:widowControl w:val="0"/>
        <w:numPr>
          <w:ilvl w:val="0"/>
          <w:numId w:val="2"/>
        </w:numPr>
        <w:pBdr>
          <w:top w:val="none" w:color="auto" w:sz="0" w:space="0"/>
          <w:left w:val="none" w:color="auto" w:sz="0" w:space="0"/>
          <w:bottom w:val="none" w:color="auto" w:sz="0" w:space="0"/>
          <w:right w:val="none" w:color="auto" w:sz="0" w:space="0"/>
        </w:pBdr>
        <w:snapToGrid/>
        <w:spacing w:beforeLines="-2147483648" w:afterLines="-2147483648" w:line="540" w:lineRule="exact"/>
        <w:ind w:firstLine="594" w:firstLineChars="200"/>
        <w:jc w:val="left"/>
        <w:rPr>
          <w:rFonts w:hint="eastAsia" w:ascii="仿宋" w:hAnsi="仿宋" w:eastAsia="仿宋" w:cs="仿宋"/>
          <w:i w:val="0"/>
          <w:iCs w:val="0"/>
          <w:caps w:val="0"/>
          <w:spacing w:val="0"/>
          <w:sz w:val="32"/>
          <w:szCs w:val="32"/>
          <w:highlight w:val="none"/>
          <w:shd w:val="clear"/>
          <w:lang w:eastAsia="zh-CN" w:bidi="ar"/>
        </w:rPr>
      </w:pPr>
      <w:r>
        <w:rPr>
          <w:rFonts w:hint="eastAsia" w:ascii="仿宋" w:hAnsi="仿宋" w:eastAsia="仿宋" w:cs="仿宋"/>
          <w:i w:val="0"/>
          <w:iCs w:val="0"/>
          <w:caps w:val="0"/>
          <w:spacing w:val="0"/>
          <w:sz w:val="32"/>
          <w:szCs w:val="32"/>
          <w:highlight w:val="none"/>
          <w:shd w:val="clear"/>
          <w:lang w:bidi="ar"/>
        </w:rPr>
        <w:t>免租期：</w:t>
      </w:r>
      <w:r>
        <w:rPr>
          <w:rFonts w:hint="eastAsia" w:ascii="仿宋" w:hAnsi="仿宋" w:eastAsia="仿宋" w:cs="仿宋"/>
          <w:i w:val="0"/>
          <w:iCs w:val="0"/>
          <w:caps w:val="0"/>
          <w:spacing w:val="0"/>
          <w:sz w:val="32"/>
          <w:szCs w:val="32"/>
          <w:shd w:val="clear"/>
          <w:lang w:val="en-US" w:eastAsia="zh-CN" w:bidi="ar"/>
        </w:rPr>
        <w:t>一个月租金减免，即在第一个租赁年度的前两个月给予月租费五折优惠</w:t>
      </w:r>
      <w:r>
        <w:rPr>
          <w:rFonts w:hint="eastAsia" w:ascii="仿宋" w:hAnsi="仿宋" w:eastAsia="仿宋" w:cs="仿宋"/>
          <w:b w:val="0"/>
          <w:bCs w:val="0"/>
          <w:sz w:val="32"/>
          <w:szCs w:val="32"/>
          <w:shd w:val="clear"/>
          <w:lang w:val="en-US" w:eastAsia="zh-CN" w:bidi="ar"/>
        </w:rPr>
        <w:t>。</w:t>
      </w:r>
      <w:r>
        <w:rPr>
          <w:rFonts w:ascii="Segoe UI" w:hAnsi="Segoe UI" w:eastAsia="Segoe UI" w:cs="Segoe UI"/>
          <w:i w:val="0"/>
          <w:iCs w:val="0"/>
          <w:caps w:val="0"/>
          <w:color w:val="0F1115"/>
          <w:spacing w:val="0"/>
          <w:sz w:val="19"/>
          <w:szCs w:val="19"/>
          <w:shd w:val="clear" w:fill="FFFFFF"/>
        </w:rPr>
        <w:t> </w:t>
      </w:r>
    </w:p>
    <w:p w14:paraId="6A942FCA">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color w:val="auto"/>
          <w:sz w:val="32"/>
          <w:szCs w:val="32"/>
          <w:lang w:bidi="ar"/>
        </w:rPr>
      </w:pPr>
      <w:r>
        <w:rPr>
          <w:rFonts w:hint="eastAsia" w:ascii="仿宋" w:hAnsi="仿宋" w:eastAsia="仿宋" w:cs="仿宋"/>
          <w:sz w:val="32"/>
          <w:szCs w:val="32"/>
          <w:lang w:val="en-US" w:eastAsia="zh-CN"/>
        </w:rPr>
        <w:t>7.</w:t>
      </w:r>
      <w:r>
        <w:rPr>
          <w:rFonts w:hint="eastAsia" w:ascii="仿宋" w:hAnsi="仿宋" w:eastAsia="仿宋" w:cs="仿宋"/>
          <w:sz w:val="32"/>
          <w:szCs w:val="32"/>
        </w:rPr>
        <w:t>支付方式</w:t>
      </w:r>
      <w:r>
        <w:rPr>
          <w:rFonts w:hint="eastAsia" w:ascii="仿宋" w:hAnsi="仿宋" w:eastAsia="仿宋" w:cs="仿宋"/>
          <w:sz w:val="32"/>
          <w:szCs w:val="32"/>
          <w:lang w:eastAsia="zh-CN"/>
        </w:rPr>
        <w:t>：</w:t>
      </w:r>
      <w:r>
        <w:rPr>
          <w:rFonts w:hint="eastAsia" w:ascii="仿宋" w:hAnsi="仿宋" w:eastAsia="仿宋" w:cs="仿宋"/>
          <w:color w:val="auto"/>
          <w:sz w:val="32"/>
          <w:szCs w:val="32"/>
          <w:lang w:bidi="ar"/>
        </w:rPr>
        <w:t>三个月为一个交租期，在下期租费起算日前的五个工作日</w:t>
      </w:r>
      <w:r>
        <w:rPr>
          <w:rFonts w:hint="eastAsia" w:ascii="仿宋" w:hAnsi="仿宋" w:eastAsia="仿宋" w:cs="仿宋"/>
          <w:color w:val="auto"/>
          <w:sz w:val="32"/>
          <w:szCs w:val="32"/>
          <w:lang w:val="en-US" w:eastAsia="zh-CN" w:bidi="ar"/>
        </w:rPr>
        <w:t>内</w:t>
      </w:r>
      <w:r>
        <w:rPr>
          <w:rFonts w:hint="eastAsia" w:ascii="仿宋" w:hAnsi="仿宋" w:eastAsia="仿宋" w:cs="仿宋"/>
          <w:color w:val="auto"/>
          <w:sz w:val="32"/>
          <w:szCs w:val="32"/>
          <w:lang w:bidi="ar"/>
        </w:rPr>
        <w:t>足额支付该期租金（首期租金除外）。</w:t>
      </w:r>
    </w:p>
    <w:p w14:paraId="5AB59304">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lang w:bidi="ar"/>
        </w:rPr>
        <w:t>保证金：</w:t>
      </w:r>
      <w:bookmarkStart w:id="0" w:name="OLE_LINK4"/>
      <w:r>
        <w:rPr>
          <w:rFonts w:hint="eastAsia" w:ascii="仿宋" w:hAnsi="仿宋" w:eastAsia="仿宋" w:cs="仿宋"/>
          <w:color w:val="auto"/>
          <w:sz w:val="32"/>
          <w:szCs w:val="32"/>
          <w:lang w:bidi="ar"/>
        </w:rPr>
        <w:t>合同保证金</w:t>
      </w:r>
      <w:r>
        <w:rPr>
          <w:rFonts w:hint="eastAsia" w:ascii="仿宋" w:hAnsi="仿宋" w:eastAsia="仿宋" w:cs="仿宋"/>
          <w:color w:val="auto"/>
          <w:sz w:val="32"/>
          <w:szCs w:val="32"/>
          <w:lang w:val="en-US" w:eastAsia="zh-CN" w:bidi="ar"/>
        </w:rPr>
        <w:t>两</w:t>
      </w:r>
      <w:r>
        <w:rPr>
          <w:rFonts w:hint="eastAsia" w:ascii="仿宋" w:hAnsi="仿宋" w:eastAsia="仿宋" w:cs="仿宋"/>
          <w:color w:val="auto"/>
          <w:sz w:val="32"/>
          <w:szCs w:val="32"/>
          <w:lang w:bidi="ar"/>
        </w:rPr>
        <w:t>个月租金</w:t>
      </w:r>
      <w:r>
        <w:rPr>
          <w:rFonts w:hint="eastAsia" w:ascii="仿宋" w:hAnsi="仿宋" w:eastAsia="仿宋" w:cs="仿宋"/>
          <w:color w:val="auto"/>
          <w:sz w:val="32"/>
          <w:szCs w:val="32"/>
          <w:lang w:eastAsia="zh-CN" w:bidi="ar"/>
        </w:rPr>
        <w:t>，</w:t>
      </w:r>
      <w:r>
        <w:rPr>
          <w:rFonts w:hint="eastAsia" w:ascii="仿宋" w:hAnsi="仿宋" w:eastAsia="仿宋" w:cs="仿宋"/>
          <w:color w:val="auto"/>
          <w:sz w:val="32"/>
          <w:szCs w:val="32"/>
          <w:lang w:val="en-US" w:eastAsia="zh-CN" w:bidi="ar"/>
        </w:rPr>
        <w:t>装修保证金</w:t>
      </w:r>
      <w:r>
        <w:rPr>
          <w:rFonts w:hint="eastAsia" w:ascii="仿宋" w:hAnsi="仿宋" w:eastAsia="仿宋" w:cs="仿宋"/>
          <w:b w:val="0"/>
          <w:bCs/>
          <w:color w:val="auto"/>
          <w:sz w:val="32"/>
          <w:szCs w:val="32"/>
          <w:highlight w:val="none"/>
          <w:shd w:val="clear" w:fill="FFFFFF"/>
          <w:lang w:val="en-US" w:eastAsia="zh-CN"/>
        </w:rPr>
        <w:t>0.5万元</w:t>
      </w:r>
      <w:r>
        <w:rPr>
          <w:rFonts w:hint="eastAsia" w:ascii="仿宋" w:hAnsi="仿宋" w:eastAsia="仿宋" w:cs="仿宋"/>
          <w:color w:val="auto"/>
          <w:sz w:val="32"/>
          <w:szCs w:val="32"/>
          <w:lang w:eastAsia="zh-CN" w:bidi="ar"/>
        </w:rPr>
        <w:t>。</w:t>
      </w:r>
      <w:bookmarkEnd w:id="0"/>
    </w:p>
    <w:p w14:paraId="1D8E60FF">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9.信息发布及</w:t>
      </w:r>
      <w:r>
        <w:rPr>
          <w:rFonts w:hint="eastAsia" w:ascii="仿宋" w:hAnsi="仿宋" w:eastAsia="仿宋" w:cs="仿宋"/>
          <w:sz w:val="32"/>
          <w:szCs w:val="32"/>
          <w:lang w:eastAsia="zh-CN"/>
        </w:rPr>
        <w:t>竞标</w:t>
      </w:r>
      <w:r>
        <w:rPr>
          <w:rFonts w:hint="eastAsia" w:ascii="仿宋" w:hAnsi="仿宋" w:eastAsia="仿宋" w:cs="仿宋"/>
          <w:sz w:val="32"/>
          <w:szCs w:val="32"/>
        </w:rPr>
        <w:t>方式：公开招租信息在市国资委、厦门产权交易中心、国贸控股、国贸地产、顺承资产网站及公司微信公众号上发布，招租公告发布时间</w:t>
      </w:r>
      <w:r>
        <w:rPr>
          <w:rFonts w:hint="eastAsia" w:ascii="仿宋" w:hAnsi="仿宋" w:eastAsia="仿宋" w:cs="仿宋"/>
          <w:sz w:val="32"/>
          <w:szCs w:val="32"/>
          <w:lang w:val="en-US" w:eastAsia="zh-CN"/>
        </w:rPr>
        <w:t>10</w:t>
      </w:r>
      <w:r>
        <w:rPr>
          <w:rFonts w:hint="eastAsia" w:ascii="仿宋" w:hAnsi="仿宋" w:eastAsia="仿宋" w:cs="仿宋"/>
          <w:sz w:val="32"/>
          <w:szCs w:val="32"/>
        </w:rPr>
        <w:t>个工作日</w:t>
      </w:r>
      <w:r>
        <w:rPr>
          <w:rFonts w:hint="eastAsia" w:ascii="仿宋" w:hAnsi="仿宋" w:eastAsia="仿宋" w:cs="仿宋"/>
          <w:sz w:val="32"/>
          <w:szCs w:val="32"/>
          <w:lang w:eastAsia="zh-CN"/>
        </w:rPr>
        <w:t>。</w:t>
      </w:r>
      <w:r>
        <w:rPr>
          <w:rFonts w:hint="eastAsia" w:ascii="仿宋" w:hAnsi="仿宋" w:eastAsia="仿宋" w:cs="仿宋"/>
          <w:b w:val="0"/>
          <w:bCs w:val="0"/>
          <w:color w:val="auto"/>
          <w:sz w:val="32"/>
          <w:szCs w:val="32"/>
          <w:lang w:val="en-US" w:eastAsia="zh-CN" w:bidi="ar"/>
        </w:rPr>
        <w:t>公告</w:t>
      </w:r>
      <w:r>
        <w:rPr>
          <w:rFonts w:hint="eastAsia" w:ascii="仿宋" w:hAnsi="仿宋" w:eastAsia="仿宋" w:cs="仿宋"/>
          <w:sz w:val="32"/>
          <w:szCs w:val="32"/>
          <w:lang w:val="en-US" w:eastAsia="zh-CN"/>
        </w:rPr>
        <w:t>期满后，</w:t>
      </w:r>
      <w:r>
        <w:rPr>
          <w:rFonts w:hint="eastAsia" w:ascii="仿宋" w:hAnsi="仿宋" w:eastAsia="仿宋" w:cs="仿宋"/>
          <w:sz w:val="32"/>
          <w:szCs w:val="32"/>
        </w:rPr>
        <w:t>在厦门顺承资产管理有限公司网上竞标管理系统采用网上公开竞价方式进行公开竞标。</w:t>
      </w:r>
    </w:p>
    <w:p w14:paraId="6AD14A88">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竞标保证金：</w:t>
      </w:r>
      <w:r>
        <w:rPr>
          <w:rFonts w:hint="eastAsia" w:ascii="仿宋" w:hAnsi="仿宋" w:eastAsia="仿宋" w:cs="仿宋"/>
          <w:b w:val="0"/>
          <w:bCs/>
          <w:color w:val="auto"/>
          <w:kern w:val="2"/>
          <w:sz w:val="32"/>
          <w:szCs w:val="32"/>
          <w:highlight w:val="none"/>
          <w:lang w:val="en-US" w:eastAsia="zh-CN" w:bidi="ar-SA"/>
        </w:rPr>
        <w:t>3</w:t>
      </w:r>
      <w:r>
        <w:rPr>
          <w:rFonts w:hint="eastAsia" w:ascii="仿宋" w:hAnsi="仿宋" w:eastAsia="仿宋" w:cs="仿宋"/>
          <w:sz w:val="32"/>
          <w:szCs w:val="32"/>
        </w:rPr>
        <w:t>万元。由意向竞标人按规定向厦门顺承资产管理有限公司缴纳。未竞得人的竞标保证金在竞标结束后由厦门顺承资产管理有限公司退还。竞得人的竞标保证金由厦门顺承资产管理有限公司直接转入我司账户，合同签订后，自动转为</w:t>
      </w:r>
      <w:r>
        <w:rPr>
          <w:rFonts w:hint="eastAsia" w:ascii="仿宋" w:hAnsi="仿宋" w:eastAsia="仿宋" w:cs="仿宋"/>
          <w:sz w:val="32"/>
          <w:szCs w:val="32"/>
          <w:lang w:eastAsia="zh-CN"/>
        </w:rPr>
        <w:t>《</w:t>
      </w:r>
      <w:r>
        <w:rPr>
          <w:rFonts w:hint="eastAsia" w:ascii="仿宋" w:hAnsi="仿宋" w:eastAsia="仿宋" w:cs="仿宋"/>
          <w:sz w:val="32"/>
          <w:szCs w:val="32"/>
        </w:rPr>
        <w:t>厦门嘉庚体育馆场地租赁合同</w:t>
      </w:r>
      <w:r>
        <w:rPr>
          <w:rFonts w:hint="eastAsia" w:ascii="仿宋" w:hAnsi="仿宋" w:eastAsia="仿宋" w:cs="仿宋"/>
          <w:sz w:val="32"/>
          <w:szCs w:val="32"/>
          <w:lang w:eastAsia="zh-CN"/>
        </w:rPr>
        <w:t>》</w:t>
      </w:r>
      <w:r>
        <w:rPr>
          <w:rFonts w:hint="eastAsia" w:ascii="仿宋" w:hAnsi="仿宋" w:eastAsia="仿宋" w:cs="仿宋"/>
          <w:sz w:val="32"/>
          <w:szCs w:val="32"/>
        </w:rPr>
        <w:t>的保证金及第一笔租金，不足部分中标人应在签订《厦门嘉庚体育馆场地租赁合同》</w:t>
      </w:r>
      <w:r>
        <w:rPr>
          <w:rFonts w:hint="eastAsia" w:ascii="仿宋" w:hAnsi="仿宋" w:eastAsia="仿宋" w:cs="仿宋"/>
          <w:sz w:val="32"/>
          <w:szCs w:val="32"/>
          <w:lang w:val="en-US" w:eastAsia="zh-CN"/>
        </w:rPr>
        <w:t>后三个工作日内</w:t>
      </w:r>
      <w:r>
        <w:rPr>
          <w:rFonts w:hint="eastAsia" w:ascii="仿宋" w:hAnsi="仿宋" w:eastAsia="仿宋" w:cs="仿宋"/>
          <w:sz w:val="32"/>
          <w:szCs w:val="32"/>
        </w:rPr>
        <w:t>补足。</w:t>
      </w:r>
    </w:p>
    <w:p w14:paraId="35D350E1">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报价方式：以网上公开竞</w:t>
      </w:r>
      <w:r>
        <w:rPr>
          <w:rFonts w:hint="eastAsia" w:ascii="仿宋" w:hAnsi="仿宋" w:eastAsia="仿宋" w:cs="仿宋"/>
          <w:sz w:val="32"/>
          <w:szCs w:val="32"/>
          <w:lang w:val="en-US" w:eastAsia="zh-CN"/>
        </w:rPr>
        <w:t>价</w:t>
      </w:r>
      <w:r>
        <w:rPr>
          <w:rFonts w:hint="eastAsia" w:ascii="仿宋" w:hAnsi="仿宋" w:eastAsia="仿宋" w:cs="仿宋"/>
          <w:sz w:val="32"/>
          <w:szCs w:val="32"/>
        </w:rPr>
        <w:t>的</w:t>
      </w:r>
      <w:r>
        <w:rPr>
          <w:rFonts w:hint="eastAsia" w:ascii="仿宋" w:hAnsi="仿宋" w:eastAsia="仿宋" w:cs="仿宋"/>
          <w:sz w:val="32"/>
          <w:szCs w:val="32"/>
          <w:lang w:val="en-US" w:eastAsia="zh-CN"/>
        </w:rPr>
        <w:t>方</w:t>
      </w:r>
      <w:r>
        <w:rPr>
          <w:rFonts w:hint="eastAsia" w:ascii="仿宋" w:hAnsi="仿宋" w:eastAsia="仿宋" w:cs="仿宋"/>
          <w:sz w:val="32"/>
          <w:szCs w:val="32"/>
        </w:rPr>
        <w:t>式，由竞</w:t>
      </w:r>
      <w:r>
        <w:rPr>
          <w:rFonts w:hint="eastAsia" w:ascii="仿宋" w:hAnsi="仿宋" w:eastAsia="仿宋" w:cs="仿宋"/>
          <w:sz w:val="32"/>
          <w:szCs w:val="32"/>
          <w:lang w:val="en-US" w:eastAsia="zh-CN"/>
        </w:rPr>
        <w:t>标</w:t>
      </w:r>
      <w:r>
        <w:rPr>
          <w:rFonts w:hint="eastAsia" w:ascii="仿宋" w:hAnsi="仿宋" w:eastAsia="仿宋" w:cs="仿宋"/>
          <w:sz w:val="32"/>
          <w:szCs w:val="32"/>
        </w:rPr>
        <w:t>人在厦门顺承资产管理有限公司</w:t>
      </w:r>
      <w:r>
        <w:rPr>
          <w:rFonts w:hint="eastAsia" w:ascii="仿宋" w:hAnsi="仿宋" w:eastAsia="仿宋" w:cs="仿宋"/>
          <w:sz w:val="32"/>
          <w:szCs w:val="32"/>
          <w:shd w:val="clear" w:color="auto" w:fill="FFFFFF"/>
        </w:rPr>
        <w:t>网上竞标管理系统</w:t>
      </w:r>
      <w:r>
        <w:rPr>
          <w:rFonts w:hint="eastAsia" w:ascii="仿宋" w:hAnsi="仿宋" w:eastAsia="仿宋" w:cs="仿宋"/>
          <w:sz w:val="32"/>
          <w:szCs w:val="32"/>
        </w:rPr>
        <w:t>在规定的竞</w:t>
      </w:r>
      <w:r>
        <w:rPr>
          <w:rFonts w:hint="eastAsia" w:ascii="仿宋" w:hAnsi="仿宋" w:eastAsia="仿宋" w:cs="仿宋"/>
          <w:sz w:val="32"/>
          <w:szCs w:val="32"/>
          <w:lang w:val="en-US" w:eastAsia="zh-CN"/>
        </w:rPr>
        <w:t>价</w:t>
      </w:r>
      <w:r>
        <w:rPr>
          <w:rFonts w:hint="eastAsia" w:ascii="仿宋" w:hAnsi="仿宋" w:eastAsia="仿宋" w:cs="仿宋"/>
          <w:sz w:val="32"/>
          <w:szCs w:val="32"/>
        </w:rPr>
        <w:t>时间内参与竞</w:t>
      </w:r>
      <w:r>
        <w:rPr>
          <w:rFonts w:hint="eastAsia" w:ascii="仿宋" w:hAnsi="仿宋" w:eastAsia="仿宋" w:cs="仿宋"/>
          <w:sz w:val="32"/>
          <w:szCs w:val="32"/>
          <w:lang w:val="en-US" w:eastAsia="zh-CN"/>
        </w:rPr>
        <w:t>标</w:t>
      </w:r>
      <w:r>
        <w:rPr>
          <w:rFonts w:hint="eastAsia" w:ascii="仿宋" w:hAnsi="仿宋" w:eastAsia="仿宋" w:cs="仿宋"/>
          <w:sz w:val="32"/>
          <w:szCs w:val="32"/>
        </w:rPr>
        <w:t>。</w:t>
      </w:r>
    </w:p>
    <w:p w14:paraId="2432BA38">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竞价规则：竞</w:t>
      </w:r>
      <w:r>
        <w:rPr>
          <w:rFonts w:hint="eastAsia" w:ascii="仿宋" w:hAnsi="仿宋" w:eastAsia="仿宋" w:cs="仿宋"/>
          <w:sz w:val="32"/>
          <w:szCs w:val="32"/>
          <w:lang w:val="en-US" w:eastAsia="zh-CN"/>
        </w:rPr>
        <w:t>标人</w:t>
      </w:r>
      <w:r>
        <w:rPr>
          <w:rFonts w:hint="eastAsia" w:ascii="仿宋" w:hAnsi="仿宋" w:eastAsia="仿宋" w:cs="仿宋"/>
          <w:sz w:val="32"/>
          <w:szCs w:val="32"/>
        </w:rPr>
        <w:t>必须符合本</w:t>
      </w:r>
      <w:r>
        <w:rPr>
          <w:rFonts w:hint="eastAsia" w:ascii="仿宋" w:hAnsi="仿宋" w:eastAsia="仿宋" w:cs="仿宋"/>
          <w:sz w:val="32"/>
          <w:szCs w:val="32"/>
          <w:lang w:eastAsia="zh-CN"/>
        </w:rPr>
        <w:t>招标</w:t>
      </w:r>
      <w:r>
        <w:rPr>
          <w:rFonts w:hint="eastAsia" w:ascii="仿宋" w:hAnsi="仿宋" w:eastAsia="仿宋" w:cs="仿宋"/>
          <w:sz w:val="32"/>
          <w:szCs w:val="32"/>
        </w:rPr>
        <w:t>所列竞</w:t>
      </w:r>
      <w:r>
        <w:rPr>
          <w:rFonts w:hint="eastAsia" w:ascii="仿宋" w:hAnsi="仿宋" w:eastAsia="仿宋" w:cs="仿宋"/>
          <w:sz w:val="32"/>
          <w:szCs w:val="32"/>
          <w:lang w:val="en-US" w:eastAsia="zh-CN"/>
        </w:rPr>
        <w:t>标</w:t>
      </w:r>
      <w:r>
        <w:rPr>
          <w:rFonts w:hint="eastAsia" w:ascii="仿宋" w:hAnsi="仿宋" w:eastAsia="仿宋" w:cs="仿宋"/>
          <w:sz w:val="32"/>
          <w:szCs w:val="32"/>
        </w:rPr>
        <w:t>人资格要求</w:t>
      </w:r>
      <w:r>
        <w:rPr>
          <w:rFonts w:hint="eastAsia" w:ascii="仿宋" w:hAnsi="仿宋" w:eastAsia="仿宋" w:cs="仿宋"/>
          <w:sz w:val="32"/>
          <w:szCs w:val="32"/>
          <w:lang w:eastAsia="zh-CN"/>
        </w:rPr>
        <w:t>，</w:t>
      </w:r>
      <w:r>
        <w:rPr>
          <w:rFonts w:hint="eastAsia" w:ascii="仿宋" w:hAnsi="仿宋" w:eastAsia="仿宋" w:cs="仿宋"/>
          <w:sz w:val="32"/>
          <w:szCs w:val="32"/>
        </w:rPr>
        <w:t>竞价最高者成交。</w:t>
      </w:r>
    </w:p>
    <w:p w14:paraId="20977F27">
      <w:pPr>
        <w:keepNext w:val="0"/>
        <w:keepLines w:val="0"/>
        <w:pageBreakBefore w:val="0"/>
        <w:widowControl w:val="0"/>
        <w:kinsoku/>
        <w:wordWrap/>
        <w:overflowPunct/>
        <w:topLinePunct w:val="0"/>
        <w:autoSpaceDE/>
        <w:autoSpaceDN/>
        <w:bidi w:val="0"/>
        <w:adjustRightInd/>
        <w:snapToGrid/>
        <w:spacing w:line="540" w:lineRule="exact"/>
        <w:ind w:firstLine="594"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rPr>
        <w:t>中标人须于中标后</w:t>
      </w:r>
      <w:r>
        <w:rPr>
          <w:rFonts w:hint="eastAsia" w:ascii="仿宋" w:hAnsi="仿宋" w:eastAsia="仿宋" w:cs="仿宋"/>
          <w:sz w:val="32"/>
          <w:szCs w:val="32"/>
          <w:lang w:val="en-US" w:eastAsia="zh-CN"/>
        </w:rPr>
        <w:t>7</w:t>
      </w:r>
      <w:r>
        <w:rPr>
          <w:rFonts w:hint="eastAsia" w:ascii="仿宋" w:hAnsi="仿宋" w:eastAsia="仿宋" w:cs="仿宋"/>
          <w:sz w:val="32"/>
          <w:szCs w:val="32"/>
        </w:rPr>
        <w:t>个工作日内与招标人签订《厦门嘉庚体育馆</w:t>
      </w:r>
      <w:r>
        <w:rPr>
          <w:rFonts w:hint="eastAsia" w:ascii="仿宋" w:hAnsi="仿宋" w:eastAsia="仿宋" w:cs="仿宋"/>
          <w:sz w:val="32"/>
          <w:szCs w:val="32"/>
          <w:lang w:val="en-US" w:eastAsia="zh-CN"/>
        </w:rPr>
        <w:t>场地</w:t>
      </w:r>
      <w:r>
        <w:rPr>
          <w:rFonts w:hint="eastAsia" w:ascii="仿宋" w:hAnsi="仿宋" w:eastAsia="仿宋" w:cs="仿宋"/>
          <w:sz w:val="32"/>
          <w:szCs w:val="32"/>
        </w:rPr>
        <w:t>租赁合同》，逾期未签合同，则视为中标人违约，招标人可没收竞标保证金，竞标标的另行</w:t>
      </w:r>
      <w:r>
        <w:rPr>
          <w:rFonts w:hint="eastAsia" w:ascii="仿宋" w:hAnsi="仿宋" w:eastAsia="仿宋" w:cs="仿宋"/>
          <w:sz w:val="32"/>
          <w:szCs w:val="32"/>
          <w:lang w:eastAsia="zh-CN"/>
        </w:rPr>
        <w:t>招标</w:t>
      </w:r>
      <w:r>
        <w:rPr>
          <w:rFonts w:hint="eastAsia" w:ascii="仿宋" w:hAnsi="仿宋" w:eastAsia="仿宋" w:cs="仿宋"/>
          <w:sz w:val="32"/>
          <w:szCs w:val="32"/>
        </w:rPr>
        <w:t>。</w:t>
      </w:r>
    </w:p>
    <w:p w14:paraId="079D9C52">
      <w:pPr>
        <w:widowControl w:val="0"/>
        <w:spacing w:line="540" w:lineRule="exact"/>
        <w:ind w:firstLine="594" w:firstLineChars="200"/>
        <w:rPr>
          <w:rFonts w:hint="eastAsia"/>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场地交付：合</w:t>
      </w:r>
      <w:r>
        <w:rPr>
          <w:rFonts w:hint="eastAsia" w:ascii="仿宋" w:hAnsi="仿宋" w:eastAsia="仿宋" w:cs="仿宋"/>
          <w:sz w:val="32"/>
          <w:szCs w:val="32"/>
          <w:highlight w:val="none"/>
        </w:rPr>
        <w:t>同签订</w:t>
      </w:r>
      <w:r>
        <w:rPr>
          <w:rFonts w:hint="eastAsia" w:ascii="仿宋" w:hAnsi="仿宋" w:eastAsia="仿宋" w:cs="仿宋"/>
          <w:sz w:val="32"/>
          <w:szCs w:val="32"/>
          <w:highlight w:val="none"/>
          <w:lang w:val="en-US" w:eastAsia="zh-CN"/>
        </w:rPr>
        <w:t>后5个工作日内</w:t>
      </w:r>
      <w:r>
        <w:rPr>
          <w:rFonts w:hint="eastAsia" w:ascii="仿宋" w:hAnsi="仿宋" w:eastAsia="仿宋" w:cs="仿宋"/>
          <w:sz w:val="32"/>
          <w:szCs w:val="32"/>
        </w:rPr>
        <w:t>交付。</w:t>
      </w:r>
    </w:p>
    <w:sectPr>
      <w:footerReference r:id="rId3" w:type="default"/>
      <w:pgSz w:w="11906" w:h="16838"/>
      <w:pgMar w:top="1440" w:right="1406" w:bottom="1327" w:left="1519" w:header="851" w:footer="992" w:gutter="0"/>
      <w:cols w:space="720" w:num="1"/>
      <w:docGrid w:type="linesAndChars" w:linePitch="516" w:charSpace="-47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DDCD6">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4097" name="文本框 1"/>
              <wp:cNvGraphicFramePr/>
              <a:graphic xmlns:a="http://schemas.openxmlformats.org/drawingml/2006/main">
                <a:graphicData uri="http://schemas.microsoft.com/office/word/2010/wordprocessingShape">
                  <wps:wsp>
                    <wps:cNvSpPr/>
                    <wps:spPr>
                      <a:xfrm>
                        <a:off x="0" y="0"/>
                        <a:ext cx="58420" cy="139700"/>
                      </a:xfrm>
                      <a:prstGeom prst="rect">
                        <a:avLst/>
                      </a:prstGeom>
                      <a:ln>
                        <a:noFill/>
                      </a:ln>
                    </wps:spPr>
                    <wps:txbx>
                      <w:txbxContent>
                        <w:p w14:paraId="25450921">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HGW2XQAAAAAgEAAA8AAAAAAAAAAQAgAAAAIgAAAGRycy9kb3du&#10;cmV2LnhtbFBLAQIUABQAAAAIAIdO4kALYcwxzgEAAI8DAAAOAAAAAAAAAAEAIAAAAB8BAABkcnMv&#10;ZTJvRG9jLnhtbFBLBQYAAAAABgAGAFkBAABfBQAAAAA=&#10;">
              <v:fill on="f" focussize="0,0"/>
              <v:stroke on="f"/>
              <v:imagedata o:title=""/>
              <o:lock v:ext="edit" aspectratio="f"/>
              <v:textbox inset="0mm,0mm,0mm,0mm" style="mso-fit-shape-to-text:t;">
                <w:txbxContent>
                  <w:p w14:paraId="25450921">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F0FE91"/>
    <w:multiLevelType w:val="singleLevel"/>
    <w:tmpl w:val="A2F0FE91"/>
    <w:lvl w:ilvl="0" w:tentative="0">
      <w:start w:val="1"/>
      <w:numFmt w:val="decimal"/>
      <w:suff w:val="nothing"/>
      <w:lvlText w:val="（%1）"/>
      <w:lvlJc w:val="left"/>
    </w:lvl>
  </w:abstractNum>
  <w:abstractNum w:abstractNumId="1">
    <w:nsid w:val="B52F350A"/>
    <w:multiLevelType w:val="singleLevel"/>
    <w:tmpl w:val="B52F350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HorizontalSpacing w:val="148"/>
  <w:drawingGridVerticalSpacing w:val="258"/>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kNTc3YTI3OTkwMTgwZTI3MWY2Yjk0NDQ3OWY2NTEifQ=="/>
    <w:docVar w:name="KSO_WPS_MARK_KEY" w:val="ddb156dc-719e-45de-a937-60f42f2adada"/>
  </w:docVars>
  <w:rsids>
    <w:rsidRoot w:val="00BF65F1"/>
    <w:rsid w:val="0001066E"/>
    <w:rsid w:val="00022557"/>
    <w:rsid w:val="00027A0D"/>
    <w:rsid w:val="0003290F"/>
    <w:rsid w:val="00034C83"/>
    <w:rsid w:val="00070EE1"/>
    <w:rsid w:val="0007497B"/>
    <w:rsid w:val="00081EA2"/>
    <w:rsid w:val="00082484"/>
    <w:rsid w:val="00090340"/>
    <w:rsid w:val="000A5FA4"/>
    <w:rsid w:val="000B1154"/>
    <w:rsid w:val="000D589A"/>
    <w:rsid w:val="000D69CE"/>
    <w:rsid w:val="000E5303"/>
    <w:rsid w:val="001122F8"/>
    <w:rsid w:val="001162BE"/>
    <w:rsid w:val="0012015E"/>
    <w:rsid w:val="001222AE"/>
    <w:rsid w:val="00122DB5"/>
    <w:rsid w:val="00137CE5"/>
    <w:rsid w:val="00145C3C"/>
    <w:rsid w:val="0019679D"/>
    <w:rsid w:val="001E2518"/>
    <w:rsid w:val="001E38D4"/>
    <w:rsid w:val="001F6695"/>
    <w:rsid w:val="001F6F2B"/>
    <w:rsid w:val="002120CF"/>
    <w:rsid w:val="00223C81"/>
    <w:rsid w:val="00231505"/>
    <w:rsid w:val="00232295"/>
    <w:rsid w:val="002610E3"/>
    <w:rsid w:val="002736F7"/>
    <w:rsid w:val="00276D69"/>
    <w:rsid w:val="0028257E"/>
    <w:rsid w:val="002A1259"/>
    <w:rsid w:val="002A15FE"/>
    <w:rsid w:val="002A1743"/>
    <w:rsid w:val="002B5053"/>
    <w:rsid w:val="002E0EB7"/>
    <w:rsid w:val="002F0D07"/>
    <w:rsid w:val="00303CA1"/>
    <w:rsid w:val="00307D8D"/>
    <w:rsid w:val="00312FE8"/>
    <w:rsid w:val="0031351C"/>
    <w:rsid w:val="00313BB5"/>
    <w:rsid w:val="003325F4"/>
    <w:rsid w:val="00350960"/>
    <w:rsid w:val="00363261"/>
    <w:rsid w:val="00365FD2"/>
    <w:rsid w:val="00387025"/>
    <w:rsid w:val="003A5F93"/>
    <w:rsid w:val="003B2390"/>
    <w:rsid w:val="003C4BDE"/>
    <w:rsid w:val="003D2C89"/>
    <w:rsid w:val="003F1077"/>
    <w:rsid w:val="003F3B9C"/>
    <w:rsid w:val="0040075D"/>
    <w:rsid w:val="00407AE1"/>
    <w:rsid w:val="004141F3"/>
    <w:rsid w:val="00432F4A"/>
    <w:rsid w:val="004469B5"/>
    <w:rsid w:val="0047077C"/>
    <w:rsid w:val="004716FE"/>
    <w:rsid w:val="004A3549"/>
    <w:rsid w:val="004B5906"/>
    <w:rsid w:val="004C7282"/>
    <w:rsid w:val="004E19D7"/>
    <w:rsid w:val="004E41FF"/>
    <w:rsid w:val="004F17DB"/>
    <w:rsid w:val="00501842"/>
    <w:rsid w:val="00503171"/>
    <w:rsid w:val="005038D6"/>
    <w:rsid w:val="00507AD9"/>
    <w:rsid w:val="00516B54"/>
    <w:rsid w:val="005509E9"/>
    <w:rsid w:val="005640A6"/>
    <w:rsid w:val="00566A86"/>
    <w:rsid w:val="00572880"/>
    <w:rsid w:val="005808BD"/>
    <w:rsid w:val="005902D0"/>
    <w:rsid w:val="00591016"/>
    <w:rsid w:val="005A0CD2"/>
    <w:rsid w:val="005B49DE"/>
    <w:rsid w:val="005C5A77"/>
    <w:rsid w:val="005E042A"/>
    <w:rsid w:val="005E4778"/>
    <w:rsid w:val="005F0631"/>
    <w:rsid w:val="005F353E"/>
    <w:rsid w:val="00606452"/>
    <w:rsid w:val="00611EBA"/>
    <w:rsid w:val="006203F1"/>
    <w:rsid w:val="00627E6B"/>
    <w:rsid w:val="00631416"/>
    <w:rsid w:val="00657C00"/>
    <w:rsid w:val="006720E4"/>
    <w:rsid w:val="006B6CEC"/>
    <w:rsid w:val="006C3077"/>
    <w:rsid w:val="006D1210"/>
    <w:rsid w:val="006D240B"/>
    <w:rsid w:val="006E4060"/>
    <w:rsid w:val="00730A5C"/>
    <w:rsid w:val="00735269"/>
    <w:rsid w:val="00745D8B"/>
    <w:rsid w:val="007560E8"/>
    <w:rsid w:val="00760B35"/>
    <w:rsid w:val="0078448B"/>
    <w:rsid w:val="00796B3B"/>
    <w:rsid w:val="007A2058"/>
    <w:rsid w:val="007A2F4B"/>
    <w:rsid w:val="007A7B6C"/>
    <w:rsid w:val="007B32FA"/>
    <w:rsid w:val="007B5D21"/>
    <w:rsid w:val="007C6CCA"/>
    <w:rsid w:val="007D6CD3"/>
    <w:rsid w:val="007E2719"/>
    <w:rsid w:val="007F34AE"/>
    <w:rsid w:val="00802D2A"/>
    <w:rsid w:val="008206BC"/>
    <w:rsid w:val="008346CB"/>
    <w:rsid w:val="00842263"/>
    <w:rsid w:val="0084577F"/>
    <w:rsid w:val="00863D78"/>
    <w:rsid w:val="00872DF6"/>
    <w:rsid w:val="00875E5C"/>
    <w:rsid w:val="008770EF"/>
    <w:rsid w:val="00887338"/>
    <w:rsid w:val="008C3F0B"/>
    <w:rsid w:val="00901AA5"/>
    <w:rsid w:val="009028D8"/>
    <w:rsid w:val="00904EFD"/>
    <w:rsid w:val="009065DD"/>
    <w:rsid w:val="0092789E"/>
    <w:rsid w:val="0093083D"/>
    <w:rsid w:val="00937FD6"/>
    <w:rsid w:val="009401B5"/>
    <w:rsid w:val="00975D78"/>
    <w:rsid w:val="00981EEF"/>
    <w:rsid w:val="00992980"/>
    <w:rsid w:val="009B1E2B"/>
    <w:rsid w:val="009D1003"/>
    <w:rsid w:val="009D44F7"/>
    <w:rsid w:val="00A10993"/>
    <w:rsid w:val="00A3166A"/>
    <w:rsid w:val="00A63F18"/>
    <w:rsid w:val="00A64BDC"/>
    <w:rsid w:val="00A64C09"/>
    <w:rsid w:val="00A8561B"/>
    <w:rsid w:val="00AC5E10"/>
    <w:rsid w:val="00AC7B1B"/>
    <w:rsid w:val="00AD30F5"/>
    <w:rsid w:val="00AD4328"/>
    <w:rsid w:val="00AE0576"/>
    <w:rsid w:val="00AE2945"/>
    <w:rsid w:val="00AE734A"/>
    <w:rsid w:val="00AF4B33"/>
    <w:rsid w:val="00B10894"/>
    <w:rsid w:val="00B1153F"/>
    <w:rsid w:val="00B331A3"/>
    <w:rsid w:val="00B40BF0"/>
    <w:rsid w:val="00B452DA"/>
    <w:rsid w:val="00B521D4"/>
    <w:rsid w:val="00B645B4"/>
    <w:rsid w:val="00B929E1"/>
    <w:rsid w:val="00BA3C5F"/>
    <w:rsid w:val="00BA537D"/>
    <w:rsid w:val="00BB2E2D"/>
    <w:rsid w:val="00BC33C4"/>
    <w:rsid w:val="00BC454E"/>
    <w:rsid w:val="00BC5E37"/>
    <w:rsid w:val="00BE1287"/>
    <w:rsid w:val="00BF3F8B"/>
    <w:rsid w:val="00BF49D1"/>
    <w:rsid w:val="00BF65F1"/>
    <w:rsid w:val="00C12CAE"/>
    <w:rsid w:val="00C3196A"/>
    <w:rsid w:val="00C51D43"/>
    <w:rsid w:val="00C54280"/>
    <w:rsid w:val="00C6045A"/>
    <w:rsid w:val="00C64F89"/>
    <w:rsid w:val="00C77F9B"/>
    <w:rsid w:val="00C90486"/>
    <w:rsid w:val="00C945E1"/>
    <w:rsid w:val="00CC035A"/>
    <w:rsid w:val="00CC7249"/>
    <w:rsid w:val="00CD30F6"/>
    <w:rsid w:val="00CD3CAF"/>
    <w:rsid w:val="00CD54A0"/>
    <w:rsid w:val="00CE1B6C"/>
    <w:rsid w:val="00D0627B"/>
    <w:rsid w:val="00D10E32"/>
    <w:rsid w:val="00D10EBE"/>
    <w:rsid w:val="00D17E4A"/>
    <w:rsid w:val="00D23412"/>
    <w:rsid w:val="00D31D63"/>
    <w:rsid w:val="00D41AC5"/>
    <w:rsid w:val="00D71152"/>
    <w:rsid w:val="00D74A13"/>
    <w:rsid w:val="00D96AD6"/>
    <w:rsid w:val="00DD5E10"/>
    <w:rsid w:val="00DE3966"/>
    <w:rsid w:val="00E225B1"/>
    <w:rsid w:val="00E3513F"/>
    <w:rsid w:val="00E40B0C"/>
    <w:rsid w:val="00E539AE"/>
    <w:rsid w:val="00E77985"/>
    <w:rsid w:val="00E876A8"/>
    <w:rsid w:val="00EC46BE"/>
    <w:rsid w:val="00EC6D19"/>
    <w:rsid w:val="00ED4FB9"/>
    <w:rsid w:val="00ED792C"/>
    <w:rsid w:val="00EF5618"/>
    <w:rsid w:val="00F1267A"/>
    <w:rsid w:val="00F133DC"/>
    <w:rsid w:val="00F13F48"/>
    <w:rsid w:val="00F16F62"/>
    <w:rsid w:val="00F20A2A"/>
    <w:rsid w:val="00F27F49"/>
    <w:rsid w:val="00F406D0"/>
    <w:rsid w:val="00F47C76"/>
    <w:rsid w:val="00F71B35"/>
    <w:rsid w:val="00F7493E"/>
    <w:rsid w:val="00FA2F09"/>
    <w:rsid w:val="00FA661A"/>
    <w:rsid w:val="00FB023E"/>
    <w:rsid w:val="00FB6AD8"/>
    <w:rsid w:val="00FB6D5A"/>
    <w:rsid w:val="00FC2F1E"/>
    <w:rsid w:val="00FD0707"/>
    <w:rsid w:val="00FF01D1"/>
    <w:rsid w:val="01075D13"/>
    <w:rsid w:val="011078C7"/>
    <w:rsid w:val="011847D1"/>
    <w:rsid w:val="01302E9C"/>
    <w:rsid w:val="01757568"/>
    <w:rsid w:val="034336DF"/>
    <w:rsid w:val="0368154B"/>
    <w:rsid w:val="04131FCE"/>
    <w:rsid w:val="044917ED"/>
    <w:rsid w:val="04987695"/>
    <w:rsid w:val="04B61473"/>
    <w:rsid w:val="05AF0831"/>
    <w:rsid w:val="064B6406"/>
    <w:rsid w:val="064F10D6"/>
    <w:rsid w:val="076947AF"/>
    <w:rsid w:val="07740BAF"/>
    <w:rsid w:val="07955760"/>
    <w:rsid w:val="07C55F8D"/>
    <w:rsid w:val="08517089"/>
    <w:rsid w:val="08B04C44"/>
    <w:rsid w:val="08D64A3C"/>
    <w:rsid w:val="098F2D7E"/>
    <w:rsid w:val="0A596768"/>
    <w:rsid w:val="0A5F67DD"/>
    <w:rsid w:val="0A6F3CB7"/>
    <w:rsid w:val="0B6A3E2E"/>
    <w:rsid w:val="0BD1446F"/>
    <w:rsid w:val="0BF13851"/>
    <w:rsid w:val="0C2D1F6E"/>
    <w:rsid w:val="0C4D4692"/>
    <w:rsid w:val="0CC26594"/>
    <w:rsid w:val="0CD874D4"/>
    <w:rsid w:val="0DC06C54"/>
    <w:rsid w:val="0DDB7097"/>
    <w:rsid w:val="0E397A9C"/>
    <w:rsid w:val="0E97016C"/>
    <w:rsid w:val="0EA404DC"/>
    <w:rsid w:val="10480A7B"/>
    <w:rsid w:val="10867FD5"/>
    <w:rsid w:val="10873437"/>
    <w:rsid w:val="10914580"/>
    <w:rsid w:val="11A85D2B"/>
    <w:rsid w:val="122F36C8"/>
    <w:rsid w:val="12CC49BD"/>
    <w:rsid w:val="134578A4"/>
    <w:rsid w:val="13A534DE"/>
    <w:rsid w:val="13B47FB6"/>
    <w:rsid w:val="149E3817"/>
    <w:rsid w:val="15035E7C"/>
    <w:rsid w:val="1574621E"/>
    <w:rsid w:val="1602562F"/>
    <w:rsid w:val="165E05ED"/>
    <w:rsid w:val="16600BDE"/>
    <w:rsid w:val="16AF4EBE"/>
    <w:rsid w:val="16EF1878"/>
    <w:rsid w:val="17347114"/>
    <w:rsid w:val="17C35862"/>
    <w:rsid w:val="17C47518"/>
    <w:rsid w:val="180E64B6"/>
    <w:rsid w:val="182F0C6A"/>
    <w:rsid w:val="183620A9"/>
    <w:rsid w:val="196F5BC4"/>
    <w:rsid w:val="199C1A40"/>
    <w:rsid w:val="19AE79AF"/>
    <w:rsid w:val="19EB03CD"/>
    <w:rsid w:val="1A271AB1"/>
    <w:rsid w:val="1A5A77BB"/>
    <w:rsid w:val="1AEE7D1F"/>
    <w:rsid w:val="1B5631BF"/>
    <w:rsid w:val="1B981AE3"/>
    <w:rsid w:val="1BB30A91"/>
    <w:rsid w:val="1C085913"/>
    <w:rsid w:val="1D181B85"/>
    <w:rsid w:val="1D2267CF"/>
    <w:rsid w:val="1D7F022D"/>
    <w:rsid w:val="1DEA7C55"/>
    <w:rsid w:val="1E04106A"/>
    <w:rsid w:val="1E4C52AA"/>
    <w:rsid w:val="1E580925"/>
    <w:rsid w:val="1E687917"/>
    <w:rsid w:val="1E7C68BC"/>
    <w:rsid w:val="1F0979D8"/>
    <w:rsid w:val="1F9A5402"/>
    <w:rsid w:val="1FA92F69"/>
    <w:rsid w:val="204E4C8D"/>
    <w:rsid w:val="20814187"/>
    <w:rsid w:val="20FA0BCA"/>
    <w:rsid w:val="210403D5"/>
    <w:rsid w:val="216E35B9"/>
    <w:rsid w:val="216E3890"/>
    <w:rsid w:val="2172410F"/>
    <w:rsid w:val="21A674E0"/>
    <w:rsid w:val="21D36C53"/>
    <w:rsid w:val="22B87FB1"/>
    <w:rsid w:val="23137077"/>
    <w:rsid w:val="23395A62"/>
    <w:rsid w:val="238F268D"/>
    <w:rsid w:val="239F6077"/>
    <w:rsid w:val="23D6492D"/>
    <w:rsid w:val="242B46AD"/>
    <w:rsid w:val="243423A2"/>
    <w:rsid w:val="25056E93"/>
    <w:rsid w:val="25AF1734"/>
    <w:rsid w:val="25B86B99"/>
    <w:rsid w:val="26C50688"/>
    <w:rsid w:val="270F1021"/>
    <w:rsid w:val="27D50941"/>
    <w:rsid w:val="281B4504"/>
    <w:rsid w:val="28507E35"/>
    <w:rsid w:val="28FD0CAB"/>
    <w:rsid w:val="294879A4"/>
    <w:rsid w:val="294D2A59"/>
    <w:rsid w:val="29C72969"/>
    <w:rsid w:val="2A197AB3"/>
    <w:rsid w:val="2A94226C"/>
    <w:rsid w:val="2A97221C"/>
    <w:rsid w:val="2A9C1AB3"/>
    <w:rsid w:val="2AB466DA"/>
    <w:rsid w:val="2AEF759A"/>
    <w:rsid w:val="2B5B46B0"/>
    <w:rsid w:val="2B5C03AB"/>
    <w:rsid w:val="2C395DAE"/>
    <w:rsid w:val="2C4F0482"/>
    <w:rsid w:val="2CC13957"/>
    <w:rsid w:val="2CF775D2"/>
    <w:rsid w:val="2DCA21E7"/>
    <w:rsid w:val="2E35633C"/>
    <w:rsid w:val="2E976DAE"/>
    <w:rsid w:val="2ECE71D8"/>
    <w:rsid w:val="2F174C2D"/>
    <w:rsid w:val="2F310B14"/>
    <w:rsid w:val="2F635644"/>
    <w:rsid w:val="2F636EA3"/>
    <w:rsid w:val="2F643CE8"/>
    <w:rsid w:val="2FD65EA0"/>
    <w:rsid w:val="2FFF4C7C"/>
    <w:rsid w:val="308D3934"/>
    <w:rsid w:val="30911F8F"/>
    <w:rsid w:val="310521F5"/>
    <w:rsid w:val="31217712"/>
    <w:rsid w:val="31621093"/>
    <w:rsid w:val="327E6792"/>
    <w:rsid w:val="337F1C35"/>
    <w:rsid w:val="33AF4816"/>
    <w:rsid w:val="34010837"/>
    <w:rsid w:val="343637A9"/>
    <w:rsid w:val="34764D3E"/>
    <w:rsid w:val="348E4589"/>
    <w:rsid w:val="34B16EA2"/>
    <w:rsid w:val="34D257A4"/>
    <w:rsid w:val="35D1016F"/>
    <w:rsid w:val="35EB77DC"/>
    <w:rsid w:val="36467503"/>
    <w:rsid w:val="374750E9"/>
    <w:rsid w:val="38633EA8"/>
    <w:rsid w:val="38816837"/>
    <w:rsid w:val="38AF4A1F"/>
    <w:rsid w:val="393223A2"/>
    <w:rsid w:val="39404602"/>
    <w:rsid w:val="3945759D"/>
    <w:rsid w:val="3B543122"/>
    <w:rsid w:val="3BD34921"/>
    <w:rsid w:val="3BE178BA"/>
    <w:rsid w:val="3C074958"/>
    <w:rsid w:val="3C8D0F7A"/>
    <w:rsid w:val="3CAA23A2"/>
    <w:rsid w:val="3CB90837"/>
    <w:rsid w:val="3CF16E9D"/>
    <w:rsid w:val="3D281519"/>
    <w:rsid w:val="3D3A5A49"/>
    <w:rsid w:val="3D7A0A67"/>
    <w:rsid w:val="3DFE5C62"/>
    <w:rsid w:val="3EDE023B"/>
    <w:rsid w:val="40291830"/>
    <w:rsid w:val="406A7A53"/>
    <w:rsid w:val="408C449A"/>
    <w:rsid w:val="409F516D"/>
    <w:rsid w:val="40AA55F8"/>
    <w:rsid w:val="40CE0D07"/>
    <w:rsid w:val="40F53726"/>
    <w:rsid w:val="417354CA"/>
    <w:rsid w:val="41AC68C3"/>
    <w:rsid w:val="41DB786D"/>
    <w:rsid w:val="4349423E"/>
    <w:rsid w:val="43965ED3"/>
    <w:rsid w:val="43BB3FFA"/>
    <w:rsid w:val="446E4D07"/>
    <w:rsid w:val="44E92AF9"/>
    <w:rsid w:val="44F6342F"/>
    <w:rsid w:val="46577992"/>
    <w:rsid w:val="46AC6D17"/>
    <w:rsid w:val="478A1D81"/>
    <w:rsid w:val="47C76828"/>
    <w:rsid w:val="47CE3C3F"/>
    <w:rsid w:val="48315726"/>
    <w:rsid w:val="48670656"/>
    <w:rsid w:val="48986550"/>
    <w:rsid w:val="491B6D62"/>
    <w:rsid w:val="49CD2FB3"/>
    <w:rsid w:val="4A191848"/>
    <w:rsid w:val="4A1C1C94"/>
    <w:rsid w:val="4A4D7458"/>
    <w:rsid w:val="4B1C256D"/>
    <w:rsid w:val="4C043151"/>
    <w:rsid w:val="4C4A1B0C"/>
    <w:rsid w:val="4C4C4041"/>
    <w:rsid w:val="4C820F6E"/>
    <w:rsid w:val="4C854292"/>
    <w:rsid w:val="4D405478"/>
    <w:rsid w:val="4D5000FC"/>
    <w:rsid w:val="4DBE4B9E"/>
    <w:rsid w:val="4DD47FD1"/>
    <w:rsid w:val="4E192191"/>
    <w:rsid w:val="4E334F13"/>
    <w:rsid w:val="4E8F3EB9"/>
    <w:rsid w:val="4F474E50"/>
    <w:rsid w:val="4FE04F24"/>
    <w:rsid w:val="4FFA6D45"/>
    <w:rsid w:val="50AE211C"/>
    <w:rsid w:val="50E9162B"/>
    <w:rsid w:val="51196208"/>
    <w:rsid w:val="51646436"/>
    <w:rsid w:val="51813B84"/>
    <w:rsid w:val="51CD7469"/>
    <w:rsid w:val="51DB7B7C"/>
    <w:rsid w:val="51F27B85"/>
    <w:rsid w:val="52697F6C"/>
    <w:rsid w:val="52AB07CA"/>
    <w:rsid w:val="53004EC1"/>
    <w:rsid w:val="534E2779"/>
    <w:rsid w:val="536B476C"/>
    <w:rsid w:val="53BD2563"/>
    <w:rsid w:val="54E00B47"/>
    <w:rsid w:val="550C4476"/>
    <w:rsid w:val="555C15BA"/>
    <w:rsid w:val="556A426A"/>
    <w:rsid w:val="561F221A"/>
    <w:rsid w:val="563307C1"/>
    <w:rsid w:val="56B33B16"/>
    <w:rsid w:val="56CE4A87"/>
    <w:rsid w:val="574E619D"/>
    <w:rsid w:val="578D46A8"/>
    <w:rsid w:val="57D21D77"/>
    <w:rsid w:val="58193820"/>
    <w:rsid w:val="5860430B"/>
    <w:rsid w:val="588F2E09"/>
    <w:rsid w:val="58E32A6C"/>
    <w:rsid w:val="58ED0C84"/>
    <w:rsid w:val="590F7D0D"/>
    <w:rsid w:val="597D43CB"/>
    <w:rsid w:val="59815102"/>
    <w:rsid w:val="59BD215D"/>
    <w:rsid w:val="59E96CA1"/>
    <w:rsid w:val="5A4E5D29"/>
    <w:rsid w:val="5A9A7E6C"/>
    <w:rsid w:val="5B0740BD"/>
    <w:rsid w:val="5B655A85"/>
    <w:rsid w:val="5BB47318"/>
    <w:rsid w:val="5C14566D"/>
    <w:rsid w:val="5CCB07DF"/>
    <w:rsid w:val="5D006CE3"/>
    <w:rsid w:val="5D096819"/>
    <w:rsid w:val="5D266C5A"/>
    <w:rsid w:val="5D351ED2"/>
    <w:rsid w:val="5DA74330"/>
    <w:rsid w:val="5DAB167E"/>
    <w:rsid w:val="5E860399"/>
    <w:rsid w:val="5EE412EC"/>
    <w:rsid w:val="5F566BB1"/>
    <w:rsid w:val="5F7E0296"/>
    <w:rsid w:val="5FC51497"/>
    <w:rsid w:val="601715D7"/>
    <w:rsid w:val="60605553"/>
    <w:rsid w:val="60786190"/>
    <w:rsid w:val="6094289E"/>
    <w:rsid w:val="60E13789"/>
    <w:rsid w:val="61075560"/>
    <w:rsid w:val="614E764A"/>
    <w:rsid w:val="61571040"/>
    <w:rsid w:val="61666018"/>
    <w:rsid w:val="61C34C5F"/>
    <w:rsid w:val="62BC0C89"/>
    <w:rsid w:val="62D961A9"/>
    <w:rsid w:val="62FF5AAD"/>
    <w:rsid w:val="636B54C8"/>
    <w:rsid w:val="63EB640A"/>
    <w:rsid w:val="640C2655"/>
    <w:rsid w:val="64704A10"/>
    <w:rsid w:val="64766931"/>
    <w:rsid w:val="648C1819"/>
    <w:rsid w:val="64E66CFB"/>
    <w:rsid w:val="64EB4F3F"/>
    <w:rsid w:val="659E215B"/>
    <w:rsid w:val="65FF4F6A"/>
    <w:rsid w:val="662524DA"/>
    <w:rsid w:val="663A0256"/>
    <w:rsid w:val="664663E8"/>
    <w:rsid w:val="66680D23"/>
    <w:rsid w:val="667A77F2"/>
    <w:rsid w:val="669746A6"/>
    <w:rsid w:val="669C2253"/>
    <w:rsid w:val="66F97F7F"/>
    <w:rsid w:val="67312B92"/>
    <w:rsid w:val="673F5C51"/>
    <w:rsid w:val="676F376F"/>
    <w:rsid w:val="677E61D3"/>
    <w:rsid w:val="689375DB"/>
    <w:rsid w:val="68CE27FE"/>
    <w:rsid w:val="68E84447"/>
    <w:rsid w:val="693F57E3"/>
    <w:rsid w:val="69B9064E"/>
    <w:rsid w:val="6A131887"/>
    <w:rsid w:val="6A7C09BA"/>
    <w:rsid w:val="6AA40B3E"/>
    <w:rsid w:val="6AC425E7"/>
    <w:rsid w:val="6B5D4691"/>
    <w:rsid w:val="6CBD6E6C"/>
    <w:rsid w:val="6CE60925"/>
    <w:rsid w:val="6D1F1741"/>
    <w:rsid w:val="6DEE36D0"/>
    <w:rsid w:val="6E1611E3"/>
    <w:rsid w:val="6EB102AF"/>
    <w:rsid w:val="6EB52C12"/>
    <w:rsid w:val="6F2229BE"/>
    <w:rsid w:val="6F370FC4"/>
    <w:rsid w:val="6F814968"/>
    <w:rsid w:val="6F826043"/>
    <w:rsid w:val="6F934A9C"/>
    <w:rsid w:val="6FD973EB"/>
    <w:rsid w:val="70171E26"/>
    <w:rsid w:val="710A2FDF"/>
    <w:rsid w:val="71AE0B9B"/>
    <w:rsid w:val="71EF6DBE"/>
    <w:rsid w:val="72180E61"/>
    <w:rsid w:val="72EE7572"/>
    <w:rsid w:val="73041AAC"/>
    <w:rsid w:val="73621114"/>
    <w:rsid w:val="739F1C5A"/>
    <w:rsid w:val="74605CED"/>
    <w:rsid w:val="747D292A"/>
    <w:rsid w:val="74DD43BC"/>
    <w:rsid w:val="74E13D9A"/>
    <w:rsid w:val="75611919"/>
    <w:rsid w:val="75B6775D"/>
    <w:rsid w:val="75ED594F"/>
    <w:rsid w:val="75EE2DA7"/>
    <w:rsid w:val="768E75C7"/>
    <w:rsid w:val="773943D2"/>
    <w:rsid w:val="774A2F5A"/>
    <w:rsid w:val="774E1C0C"/>
    <w:rsid w:val="776B27BD"/>
    <w:rsid w:val="77A504EB"/>
    <w:rsid w:val="78181175"/>
    <w:rsid w:val="78866B18"/>
    <w:rsid w:val="78D83D0A"/>
    <w:rsid w:val="78DD3BD8"/>
    <w:rsid w:val="79436C0E"/>
    <w:rsid w:val="79E6151C"/>
    <w:rsid w:val="7AA20469"/>
    <w:rsid w:val="7B3A74DA"/>
    <w:rsid w:val="7B4E7DC1"/>
    <w:rsid w:val="7B734DB9"/>
    <w:rsid w:val="7BFB5787"/>
    <w:rsid w:val="7C3342FA"/>
    <w:rsid w:val="7D551C9D"/>
    <w:rsid w:val="7DFC3B04"/>
    <w:rsid w:val="7E8B6222"/>
    <w:rsid w:val="7E9E6442"/>
    <w:rsid w:val="7EB77FD4"/>
    <w:rsid w:val="7F5B2AAD"/>
    <w:rsid w:val="7F8521CB"/>
    <w:rsid w:val="7FEC2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32"/>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alloon Text"/>
    <w:basedOn w:val="1"/>
    <w:link w:val="14"/>
    <w:qFormat/>
    <w:uiPriority w:val="99"/>
    <w:rPr>
      <w:sz w:val="18"/>
      <w:szCs w:val="18"/>
    </w:rPr>
  </w:style>
  <w:style w:type="paragraph" w:styleId="4">
    <w:name w:val="footer"/>
    <w:basedOn w:val="1"/>
    <w:link w:val="16"/>
    <w:qFormat/>
    <w:uiPriority w:val="99"/>
    <w:pPr>
      <w:tabs>
        <w:tab w:val="center" w:pos="4153"/>
        <w:tab w:val="right" w:pos="8306"/>
      </w:tabs>
      <w:snapToGrid w:val="0"/>
      <w:jc w:val="left"/>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7">
    <w:name w:val="annotation subject"/>
    <w:basedOn w:val="2"/>
    <w:next w:val="2"/>
    <w:link w:val="18"/>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22"/>
    <w:rPr>
      <w:rFonts w:cs="Times New Roman"/>
      <w:b/>
      <w:bCs/>
    </w:rPr>
  </w:style>
  <w:style w:type="character" w:styleId="12">
    <w:name w:val="annotation reference"/>
    <w:qFormat/>
    <w:uiPriority w:val="0"/>
    <w:rPr>
      <w:sz w:val="21"/>
      <w:szCs w:val="21"/>
    </w:rPr>
  </w:style>
  <w:style w:type="paragraph" w:customStyle="1" w:styleId="13">
    <w:name w:val="表格文字"/>
    <w:basedOn w:val="1"/>
    <w:qFormat/>
    <w:uiPriority w:val="0"/>
    <w:pPr>
      <w:widowControl/>
      <w:spacing w:before="25" w:after="25"/>
      <w:jc w:val="left"/>
    </w:pPr>
    <w:rPr>
      <w:rFonts w:ascii="Times" w:hAnsi="Times"/>
      <w:bCs/>
      <w:spacing w:val="10"/>
      <w:kern w:val="0"/>
      <w:sz w:val="24"/>
      <w:szCs w:val="20"/>
    </w:rPr>
  </w:style>
  <w:style w:type="character" w:customStyle="1" w:styleId="14">
    <w:name w:val="批注框文本 字符"/>
    <w:link w:val="3"/>
    <w:qFormat/>
    <w:uiPriority w:val="99"/>
    <w:rPr>
      <w:sz w:val="18"/>
      <w:szCs w:val="18"/>
    </w:rPr>
  </w:style>
  <w:style w:type="character" w:customStyle="1" w:styleId="15">
    <w:name w:val="页眉 字符"/>
    <w:link w:val="5"/>
    <w:qFormat/>
    <w:uiPriority w:val="99"/>
    <w:rPr>
      <w:sz w:val="18"/>
      <w:szCs w:val="18"/>
    </w:rPr>
  </w:style>
  <w:style w:type="character" w:customStyle="1" w:styleId="16">
    <w:name w:val="页脚 字符"/>
    <w:link w:val="4"/>
    <w:qFormat/>
    <w:uiPriority w:val="99"/>
    <w:rPr>
      <w:sz w:val="18"/>
      <w:szCs w:val="18"/>
    </w:rPr>
  </w:style>
  <w:style w:type="character" w:customStyle="1" w:styleId="17">
    <w:name w:val="批注文字 字符"/>
    <w:link w:val="2"/>
    <w:qFormat/>
    <w:uiPriority w:val="0"/>
    <w:rPr>
      <w:rFonts w:ascii="Calibri" w:hAnsi="Calibri" w:cs="宋体"/>
      <w:kern w:val="2"/>
      <w:sz w:val="32"/>
      <w:szCs w:val="22"/>
    </w:rPr>
  </w:style>
  <w:style w:type="character" w:customStyle="1" w:styleId="18">
    <w:name w:val="批注主题 字符"/>
    <w:link w:val="7"/>
    <w:qFormat/>
    <w:uiPriority w:val="0"/>
    <w:rPr>
      <w:rFonts w:ascii="Calibri" w:hAnsi="Calibri" w:cs="宋体"/>
      <w:b/>
      <w:bCs/>
      <w:kern w:val="2"/>
      <w:sz w:val="32"/>
      <w:szCs w:val="22"/>
    </w:rPr>
  </w:style>
  <w:style w:type="character" w:customStyle="1" w:styleId="19">
    <w:name w:val="页眉 Char"/>
    <w:qFormat/>
    <w:uiPriority w:val="99"/>
    <w:rPr>
      <w:sz w:val="18"/>
      <w:szCs w:val="18"/>
    </w:rPr>
  </w:style>
  <w:style w:type="character" w:customStyle="1" w:styleId="20">
    <w:name w:val="页脚 Char"/>
    <w:qFormat/>
    <w:uiPriority w:val="99"/>
    <w:rPr>
      <w:sz w:val="18"/>
      <w:szCs w:val="18"/>
    </w:rPr>
  </w:style>
  <w:style w:type="character" w:customStyle="1" w:styleId="21">
    <w:name w:val="批注框文本 Char"/>
    <w:qFormat/>
    <w:uiPriority w:val="99"/>
    <w:rPr>
      <w:sz w:val="18"/>
      <w:szCs w:val="18"/>
    </w:rPr>
  </w:style>
  <w:style w:type="paragraph" w:customStyle="1" w:styleId="22">
    <w:name w:val="Revision"/>
    <w:hidden/>
    <w:unhideWhenUsed/>
    <w:qFormat/>
    <w:uiPriority w:val="99"/>
    <w:rPr>
      <w:rFonts w:ascii="Calibri" w:hAnsi="Calibri" w:eastAsia="宋体" w:cs="宋体"/>
      <w:kern w:val="2"/>
      <w:sz w:val="3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948</Words>
  <Characters>983</Characters>
  <Lines>14</Lines>
  <Paragraphs>4</Paragraphs>
  <TotalTime>0</TotalTime>
  <ScaleCrop>false</ScaleCrop>
  <LinksUpToDate>false</LinksUpToDate>
  <CharactersWithSpaces>985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2020-01-10T08:51:00Z</dcterms:created>
  <dc:creator>admin</dc:creator>
  <cp:lastModifiedBy>郭凤玲</cp:lastModifiedBy>
  <cp:lastPrinted>2019-09-11T01:33:00Z</cp:lastPrinted>
  <dcterms:modified xsi:type="dcterms:W3CDTF">2026-07-20T01:41:55Z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93459F23D6464F8C802221D4838BF49C_13</vt:lpwstr>
  </property>
  <property fmtid="{D5CDD505-2E9C-101B-9397-08002B2CF9AE}" pid="4" name="KSOTemplateDocerSaveRecord">
    <vt:lpwstr>eyJoZGlkIjoiZTcxMWY5ZjhkNzlhY2VhYjBmNmE4YjcyODI2NDRhMGQiLCJ1c2VySWQiOiIzNjg1NjM2NTYifQ==</vt:lpwstr>
  </property>
</Properties>
</file>