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厦门宝达投资有限公司</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资产招租竞标细则</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为规范国有资产出租行为，确保国有资产的保值、增值，根据《中华人民共和国企业国有资产法》和厦门市国资委《关于规范国有企业资产出租管理的指导意见》（厦国资产〔2022〕361号）等规定，制定本规则。</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一、招租方式</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本次竞标采用网上公开竞价方式进行。</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二、招租说明</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（一）均以标的物的现状招租。</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三、报名确认</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rPr>
        <w:t>竞标人在报名前须向</w:t>
      </w:r>
      <w:r>
        <w:rPr>
          <w:rFonts w:hint="eastAsia" w:ascii="仿宋" w:hAnsi="仿宋" w:eastAsia="仿宋" w:cs="仿宋"/>
          <w:b w:val="0"/>
          <w:bCs w:val="0"/>
          <w:color w:val="000000"/>
          <w:kern w:val="0"/>
          <w:sz w:val="32"/>
          <w:szCs w:val="32"/>
        </w:rPr>
        <w:t>招标人</w:t>
      </w:r>
      <w:r>
        <w:rPr>
          <w:rFonts w:hint="eastAsia" w:ascii="仿宋" w:hAnsi="仿宋" w:eastAsia="仿宋" w:cs="仿宋"/>
          <w:color w:val="000000"/>
          <w:kern w:val="0"/>
          <w:sz w:val="32"/>
          <w:szCs w:val="32"/>
        </w:rPr>
        <w:t>提供营业执照或身份证复印件、中国裁判文书网检索数据信息及国家企业信用信息公示系统检索数据信息等证明材料。</w:t>
      </w:r>
      <w:r>
        <w:rPr>
          <w:rFonts w:hint="eastAsia" w:ascii="仿宋" w:hAnsi="仿宋" w:eastAsia="仿宋"/>
          <w:color w:val="auto"/>
          <w:sz w:val="32"/>
          <w:szCs w:val="32"/>
          <w:lang w:bidi="ar"/>
        </w:rPr>
        <w:t>竞标人提交的纸质报名材料概不退还。</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ascii="仿宋" w:hAnsi="仿宋" w:eastAsia="仿宋"/>
          <w:color w:val="auto"/>
          <w:sz w:val="32"/>
          <w:szCs w:val="32"/>
          <w:lang w:bidi="ar"/>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rPr>
        <w:t>符合报名资格的投标人，</w:t>
      </w:r>
      <w:r>
        <w:rPr>
          <w:rFonts w:hint="eastAsia" w:ascii="仿宋" w:hAnsi="仿宋" w:eastAsia="仿宋" w:cs="仿宋"/>
          <w:color w:val="000000"/>
          <w:kern w:val="0"/>
          <w:sz w:val="32"/>
          <w:szCs w:val="32"/>
          <w:lang w:val="en-US" w:eastAsia="zh-CN"/>
        </w:rPr>
        <w:t>须</w:t>
      </w:r>
      <w:r>
        <w:rPr>
          <w:rFonts w:hint="eastAsia" w:ascii="仿宋" w:hAnsi="仿宋" w:eastAsia="仿宋" w:cs="仿宋"/>
          <w:color w:val="000000"/>
          <w:kern w:val="0"/>
          <w:sz w:val="32"/>
          <w:szCs w:val="32"/>
        </w:rPr>
        <w:t>于缴交竞标保证金截止时间前，法人单位的竞标人须持有法人营业执照（事业单位和社团组织持法人登记证书）和法定代表人身份证扫描件，自然人的竞标人须持有效的身份证扫描件到招标人竞标平台注册报名，经招标人审核后，方可取得参加竞标的资格。</w:t>
      </w:r>
    </w:p>
    <w:p>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四、网上竞标的说明</w:t>
      </w:r>
    </w:p>
    <w:p>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kern w:val="2"/>
          <w:sz w:val="32"/>
          <w:szCs w:val="32"/>
          <w:lang w:bidi="ar"/>
        </w:rPr>
      </w:pPr>
      <w:r>
        <w:rPr>
          <w:rFonts w:hint="eastAsia" w:ascii="仿宋" w:hAnsi="仿宋" w:eastAsia="仿宋" w:cs="Times New Roman"/>
          <w:b w:val="0"/>
          <w:bCs w:val="0"/>
          <w:sz w:val="32"/>
          <w:szCs w:val="32"/>
          <w:lang w:bidi="ar"/>
        </w:rPr>
        <w:t>网上竞标由自由竞价、限时竞价阶段两个阶段组成：</w:t>
      </w:r>
    </w:p>
    <w:p>
      <w:pPr>
        <w:keepNext w:val="0"/>
        <w:keepLines w:val="0"/>
        <w:pageBreakBefore w:val="0"/>
        <w:widowControl/>
        <w:kinsoku/>
        <w:wordWrap/>
        <w:overflowPunct/>
        <w:topLinePunct w:val="0"/>
        <w:autoSpaceDE/>
        <w:autoSpaceDN/>
        <w:bidi w:val="0"/>
        <w:adjustRightInd/>
        <w:snapToGrid/>
        <w:spacing w:line="560" w:lineRule="exact"/>
        <w:ind w:firstLine="555"/>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（一）自由报价期和限时报价期</w:t>
      </w:r>
    </w:p>
    <w:p>
      <w:pPr>
        <w:keepNext w:val="0"/>
        <w:keepLines w:val="0"/>
        <w:pageBreakBefore w:val="0"/>
        <w:widowControl/>
        <w:kinsoku/>
        <w:wordWrap/>
        <w:overflowPunct/>
        <w:topLinePunct w:val="0"/>
        <w:autoSpaceDE/>
        <w:autoSpaceDN/>
        <w:bidi w:val="0"/>
        <w:adjustRightInd/>
        <w:snapToGrid/>
        <w:spacing w:line="560" w:lineRule="exact"/>
        <w:ind w:firstLine="555"/>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（二）优先承租权人行权</w:t>
      </w:r>
    </w:p>
    <w:p>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keepNext w:val="0"/>
        <w:keepLines w:val="0"/>
        <w:pageBreakBefore w:val="0"/>
        <w:widowControl/>
        <w:kinsoku/>
        <w:wordWrap/>
        <w:overflowPunct/>
        <w:topLinePunct w:val="0"/>
        <w:autoSpaceDE/>
        <w:autoSpaceDN/>
        <w:bidi w:val="0"/>
        <w:adjustRightInd/>
        <w:snapToGrid/>
        <w:spacing w:line="560" w:lineRule="exact"/>
        <w:ind w:firstLine="555" w:firstLineChars="0"/>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（三）确定中标人</w:t>
      </w:r>
    </w:p>
    <w:p>
      <w:pPr>
        <w:keepNext w:val="0"/>
        <w:keepLines w:val="0"/>
        <w:pageBreakBefore w:val="0"/>
        <w:widowControl/>
        <w:kinsoku/>
        <w:wordWrap/>
        <w:overflowPunct/>
        <w:topLinePunct w:val="0"/>
        <w:autoSpaceDE/>
        <w:autoSpaceDN/>
        <w:bidi w:val="0"/>
        <w:adjustRightInd/>
        <w:snapToGrid/>
        <w:spacing w:line="560" w:lineRule="exact"/>
        <w:ind w:firstLine="555" w:firstLineChars="0"/>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限时报价期内，如在当前限时报价周期内未出现新的有效报价，本次报价活动自动结束，当前最高有效报价（中标价）的报价人成为最终中标人。无人出价该标的按流标处理。</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合同签订和竞标保证金退还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竞标未中标人交付的竞标保证金，于竞标结束后次日起10个工作日内全额无息退还。</w:t>
      </w:r>
    </w:p>
    <w:p>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中标人须于中标后5个工作日内与招标人签订《厦门嘉庚体育馆场地租赁合同》</w:t>
      </w:r>
      <w:r>
        <w:rPr>
          <w:rFonts w:hint="eastAsia" w:ascii="仿宋" w:hAnsi="仿宋" w:eastAsia="仿宋" w:cs="Times New Roman"/>
          <w:b w:val="0"/>
          <w:bCs w:val="0"/>
          <w:kern w:val="2"/>
          <w:sz w:val="32"/>
          <w:szCs w:val="32"/>
          <w:lang w:eastAsia="zh-CN"/>
        </w:rPr>
        <w:t>。</w:t>
      </w:r>
      <w:r>
        <w:rPr>
          <w:rFonts w:hint="eastAsia" w:ascii="仿宋" w:hAnsi="仿宋" w:eastAsia="仿宋" w:cs="Times New Roman"/>
          <w:b w:val="0"/>
          <w:bCs w:val="0"/>
          <w:kern w:val="2"/>
          <w:sz w:val="32"/>
          <w:szCs w:val="32"/>
        </w:rPr>
        <w:t>合同签订后，中标人已交付的竞标保证金自动转为场地租赁保证金和第一期租费，不足部分中标人应在签订《厦门嘉庚体育馆场地租赁合同》后3个工作日补足</w:t>
      </w:r>
      <w:r>
        <w:rPr>
          <w:rFonts w:hint="eastAsia" w:ascii="仿宋" w:hAnsi="仿宋" w:eastAsia="仿宋" w:cs="Times New Roman"/>
          <w:b w:val="0"/>
          <w:bCs w:val="0"/>
          <w:kern w:val="2"/>
          <w:sz w:val="32"/>
          <w:szCs w:val="32"/>
          <w:lang w:val="en-US" w:eastAsia="zh-CN"/>
        </w:rPr>
        <w:t>；</w:t>
      </w:r>
      <w:r>
        <w:rPr>
          <w:rFonts w:hint="eastAsia" w:ascii="仿宋" w:hAnsi="仿宋" w:eastAsia="仿宋" w:cs="Times New Roman"/>
          <w:b w:val="0"/>
          <w:bCs w:val="0"/>
          <w:kern w:val="2"/>
          <w:sz w:val="32"/>
          <w:szCs w:val="32"/>
        </w:rPr>
        <w:t>超过场地租赁保证金和第一期租费之和的部分竞标保证金，待中标人办理完房产移交手续后，自动转为下一期租金。逾期未签订合同</w:t>
      </w:r>
      <w:r>
        <w:rPr>
          <w:rFonts w:hint="eastAsia" w:ascii="仿宋" w:hAnsi="仿宋" w:eastAsia="仿宋" w:cs="Times New Roman"/>
          <w:b w:val="0"/>
          <w:bCs w:val="0"/>
          <w:kern w:val="2"/>
          <w:sz w:val="32"/>
          <w:szCs w:val="32"/>
          <w:lang w:val="en-US" w:eastAsia="zh-CN"/>
        </w:rPr>
        <w:t>的</w:t>
      </w:r>
      <w:r>
        <w:rPr>
          <w:rFonts w:hint="eastAsia" w:ascii="仿宋" w:hAnsi="仿宋" w:eastAsia="仿宋" w:cs="Times New Roman"/>
          <w:b w:val="0"/>
          <w:bCs w:val="0"/>
          <w:kern w:val="2"/>
          <w:sz w:val="32"/>
          <w:szCs w:val="32"/>
        </w:rPr>
        <w:t>，则视为中标人违约，招标人不予退还竞标人的竞标保证金，且有权取消竞标人的中标资格，招标人有权重新招租。</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六</w:t>
      </w:r>
      <w:r>
        <w:rPr>
          <w:rFonts w:hint="eastAsia" w:ascii="仿宋" w:hAnsi="仿宋" w:eastAsia="仿宋" w:cs="仿宋"/>
          <w:b w:val="0"/>
          <w:bCs w:val="0"/>
          <w:kern w:val="0"/>
          <w:sz w:val="32"/>
          <w:szCs w:val="32"/>
        </w:rPr>
        <w:t>、招标人有权取消中标人中标资格的情形</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有下列情形之一的，招标人有权取消中标人的中标资格且不视为招标人违约。</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1.政府相关部门以函件、信件等反映中标人租赁标的房产后可能存在引发社会矛盾、影响社会和谐及违反社会治安综合治理相关规定行为的；</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2.中标人被政府、司法等有关部门、第三方信用机构列入失信名单等的；</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3. 中标人有恶意违约、拖欠租金等违约行为；或存在违约诉讼情形等的；</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4. 中标人提供虚假报名材料等的。</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七</w:t>
      </w:r>
      <w:r>
        <w:rPr>
          <w:rFonts w:hint="eastAsia" w:ascii="仿宋" w:hAnsi="仿宋" w:eastAsia="仿宋" w:cs="仿宋"/>
          <w:b w:val="0"/>
          <w:bCs w:val="0"/>
          <w:kern w:val="0"/>
          <w:sz w:val="32"/>
          <w:szCs w:val="32"/>
        </w:rPr>
        <w:t>、名词解释</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 招标人：指对房产出租提出招标、组织招标的法人单位或者其他组织，本规则中的招标人为厦门宝达投资有限公司。</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 原承租人：指招标标的在本次招标前的上一期承租人。</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3. 投标人：指响应招标、参加投标竞争的自然人、法人或者其他组织。</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4. 中标人：指响应招标、参加投标竞标，并最终中标的自然人、法人或者其他组织。</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rPr>
      </w:pPr>
      <w:r>
        <w:rPr>
          <w:rFonts w:hint="eastAsia" w:ascii="仿宋" w:hAnsi="仿宋" w:eastAsia="仿宋" w:cs="仿宋"/>
          <w:b w:val="0"/>
          <w:bCs w:val="0"/>
          <w:kern w:val="0"/>
          <w:sz w:val="32"/>
          <w:szCs w:val="32"/>
          <w:lang w:val="en-US" w:eastAsia="zh-CN"/>
        </w:rPr>
        <w:t>八</w:t>
      </w:r>
      <w:r>
        <w:rPr>
          <w:rFonts w:hint="eastAsia" w:ascii="仿宋" w:hAnsi="仿宋" w:eastAsia="仿宋" w:cs="仿宋"/>
          <w:b w:val="0"/>
          <w:bCs w:val="0"/>
          <w:kern w:val="0"/>
          <w:sz w:val="32"/>
          <w:szCs w:val="32"/>
        </w:rPr>
        <w:t>、本竞标规则的最终解释权归招标人。</w:t>
      </w:r>
    </w:p>
    <w:p>
      <w:pPr>
        <w:keepNext w:val="0"/>
        <w:keepLines w:val="0"/>
        <w:pageBreakBefore w:val="0"/>
        <w:kinsoku/>
        <w:wordWrap/>
        <w:overflowPunct/>
        <w:topLinePunct w:val="0"/>
        <w:autoSpaceDE/>
        <w:autoSpaceDN/>
        <w:bidi w:val="0"/>
        <w:adjustRightInd/>
        <w:snapToGrid/>
        <w:spacing w:line="560" w:lineRule="exact"/>
        <w:ind w:left="6200" w:leftChars="1900" w:right="-25" w:rightChars="0" w:hanging="310" w:hangingChars="1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6200" w:leftChars="1900" w:right="-25" w:rightChars="0" w:hanging="310" w:hangingChars="100"/>
        <w:textAlignment w:val="auto"/>
        <w:rPr>
          <w:rFonts w:hint="eastAsia"/>
          <w:lang w:val="en-US" w:eastAsia="zh-CN"/>
        </w:rPr>
      </w:pP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5580" w:leftChars="1600" w:right="-25" w:rightChars="0" w:hanging="620" w:hangingChars="200"/>
        <w:textAlignment w:val="auto"/>
        <w:rPr>
          <w:rFonts w:hint="eastAsia"/>
          <w:sz w:val="28"/>
          <w:szCs w:val="28"/>
        </w:rPr>
      </w:pPr>
      <w:r>
        <w:rPr>
          <w:rFonts w:hint="eastAsia"/>
          <w:lang w:val="en-US" w:eastAsia="zh-CN"/>
        </w:rPr>
        <w:t>厦门宝达投资有限公司                                 2026年6月26</w:t>
      </w:r>
      <w:bookmarkStart w:id="0" w:name="_GoBack"/>
      <w:bookmarkEnd w:id="0"/>
      <w:r>
        <w:rPr>
          <w:rFonts w:hint="eastAsia"/>
          <w:lang w:val="en-US" w:eastAsia="zh-CN"/>
        </w:rPr>
        <w:t>日</w:t>
      </w:r>
    </w:p>
    <w:p>
      <w:pPr>
        <w:widowControl/>
        <w:spacing w:line="540" w:lineRule="exact"/>
        <w:ind w:firstLine="560"/>
        <w:rPr>
          <w:rFonts w:hint="default" w:eastAsia="仿宋_GB2312"/>
          <w:lang w:val="en-US" w:eastAsia="zh-CN"/>
        </w:rPr>
      </w:pPr>
      <w:r>
        <w:rPr>
          <w:rFonts w:hint="eastAsia"/>
          <w:lang w:val="en-US" w:eastAsia="zh-CN"/>
        </w:rPr>
        <w:t xml:space="preserve">    </w:t>
      </w:r>
    </w:p>
    <w:sectPr>
      <w:pgSz w:w="11906" w:h="16838"/>
      <w:pgMar w:top="1440" w:right="1803" w:bottom="1383"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32987B"/>
    <w:multiLevelType w:val="singleLevel"/>
    <w:tmpl w:val="F9329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EA2D1D"/>
    <w:rsid w:val="000173F2"/>
    <w:rsid w:val="00091063"/>
    <w:rsid w:val="000F111D"/>
    <w:rsid w:val="0012568E"/>
    <w:rsid w:val="00556BDB"/>
    <w:rsid w:val="00587423"/>
    <w:rsid w:val="00671722"/>
    <w:rsid w:val="00EA2D1D"/>
    <w:rsid w:val="01E93871"/>
    <w:rsid w:val="06216155"/>
    <w:rsid w:val="06B17648"/>
    <w:rsid w:val="08150809"/>
    <w:rsid w:val="0DB43D8C"/>
    <w:rsid w:val="11905101"/>
    <w:rsid w:val="12E11E32"/>
    <w:rsid w:val="13404892"/>
    <w:rsid w:val="13DB3D64"/>
    <w:rsid w:val="153B6C6C"/>
    <w:rsid w:val="20E77775"/>
    <w:rsid w:val="210D298C"/>
    <w:rsid w:val="24373BDB"/>
    <w:rsid w:val="27435A91"/>
    <w:rsid w:val="2A1D0A50"/>
    <w:rsid w:val="2B8A1230"/>
    <w:rsid w:val="2E120490"/>
    <w:rsid w:val="2E2F4C7A"/>
    <w:rsid w:val="39F93EFD"/>
    <w:rsid w:val="3B101D21"/>
    <w:rsid w:val="3CC37342"/>
    <w:rsid w:val="3CFE02B0"/>
    <w:rsid w:val="426623FD"/>
    <w:rsid w:val="42FC5865"/>
    <w:rsid w:val="43840A6D"/>
    <w:rsid w:val="43C318BF"/>
    <w:rsid w:val="46875DF4"/>
    <w:rsid w:val="4A277373"/>
    <w:rsid w:val="52771C75"/>
    <w:rsid w:val="544875F3"/>
    <w:rsid w:val="55281A1B"/>
    <w:rsid w:val="5E3929A4"/>
    <w:rsid w:val="5FAC54A3"/>
    <w:rsid w:val="61F01292"/>
    <w:rsid w:val="69B72879"/>
    <w:rsid w:val="6CC94E87"/>
    <w:rsid w:val="6DD4077E"/>
    <w:rsid w:val="6E3C4919"/>
    <w:rsid w:val="700E54D7"/>
    <w:rsid w:val="729E4018"/>
    <w:rsid w:val="758A5B8A"/>
    <w:rsid w:val="75F36496"/>
    <w:rsid w:val="7BED20D1"/>
    <w:rsid w:val="7BF93482"/>
    <w:rsid w:val="7C6C5F2D"/>
    <w:rsid w:val="7CD95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1741</Words>
  <Characters>1761</Characters>
  <Lines>19</Lines>
  <Paragraphs>5</Paragraphs>
  <TotalTime>0</TotalTime>
  <ScaleCrop>false</ScaleCrop>
  <LinksUpToDate>false</LinksUpToDate>
  <CharactersWithSpaces>1826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谢东平</cp:lastModifiedBy>
  <cp:lastPrinted>2023-08-31T02:44:00Z</cp:lastPrinted>
  <dcterms:modified xsi:type="dcterms:W3CDTF">2026-06-23T06:28:30Z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FD5EF15635C541EA920876BDEB405FEE_13</vt:lpwstr>
  </property>
  <property fmtid="{D5CDD505-2E9C-101B-9397-08002B2CF9AE}" pid="4" name="KSOTemplateDocerSaveRecord">
    <vt:lpwstr>eyJoZGlkIjoiZTcxMWY5ZjhkNzlhY2VhYjBmNmE4YjcyODI2NDRhMGQiLCJ1c2VySWQiOiIzNjg1NjM2NTYifQ==</vt:lpwstr>
  </property>
</Properties>
</file>