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AD1B6">
      <w:pPr>
        <w:jc w:val="center"/>
        <w:rPr>
          <w:lang w:eastAsia="zh-CN"/>
        </w:rPr>
      </w:pPr>
      <w:r>
        <w:rPr>
          <w:rFonts w:ascii="宋体" w:hAnsi="宋体" w:eastAsia="宋体" w:cs="宋体"/>
          <w:b/>
          <w:sz w:val="44"/>
          <w:lang w:eastAsia="zh-CN"/>
        </w:rPr>
        <w:t>厦门国贸控股集团有限公司数智化“十五五”战略规划编制咨询服务项目简介及参选报名资格要求</w:t>
      </w:r>
    </w:p>
    <w:p w14:paraId="637AD1B7">
      <w:pPr>
        <w:rPr>
          <w:lang w:eastAsia="zh-CN"/>
        </w:rPr>
      </w:pPr>
    </w:p>
    <w:p w14:paraId="637AD1B8">
      <w:pPr>
        <w:spacing w:line="360" w:lineRule="auto"/>
        <w:rPr>
          <w:lang w:eastAsia="zh-CN"/>
        </w:rPr>
      </w:pPr>
      <w:r>
        <w:rPr>
          <w:rFonts w:ascii="仿宋" w:hAnsi="仿宋" w:eastAsia="仿宋"/>
          <w:b/>
          <w:sz w:val="32"/>
          <w:lang w:eastAsia="zh-CN"/>
        </w:rPr>
        <w:t>一、</w:t>
      </w:r>
      <w:r>
        <w:rPr>
          <w:rFonts w:hint="eastAsia" w:ascii="仿宋" w:hAnsi="仿宋" w:eastAsia="仿宋"/>
          <w:b/>
          <w:sz w:val="32"/>
          <w:lang w:eastAsia="zh"/>
        </w:rPr>
        <w:t>招采</w:t>
      </w:r>
      <w:r>
        <w:rPr>
          <w:rFonts w:ascii="仿宋" w:hAnsi="仿宋" w:eastAsia="仿宋"/>
          <w:b/>
          <w:sz w:val="32"/>
          <w:lang w:eastAsia="zh-CN"/>
        </w:rPr>
        <w:t>单位介绍</w:t>
      </w:r>
    </w:p>
    <w:p w14:paraId="637AD1B9">
      <w:pPr>
        <w:spacing w:line="360" w:lineRule="auto"/>
        <w:ind w:firstLine="640"/>
        <w:rPr>
          <w:lang w:eastAsia="zh-CN"/>
        </w:rPr>
      </w:pPr>
      <w:r>
        <w:rPr>
          <w:rFonts w:ascii="仿宋" w:hAnsi="仿宋" w:eastAsia="仿宋"/>
          <w:sz w:val="32"/>
          <w:lang w:eastAsia="zh-CN"/>
        </w:rPr>
        <w:t>厦门国贸控股集团有限公司为厦门市属国有企业集团，系《财富》世界500强企业、世界品牌500强、亚洲品牌500强、全国脱贫攻坚先进集体、全国守合同重信用企业、中国内部审计示范企业、中国企业教育先进单位百强、福建企业100强、福建省文明单位、厦门市诚信示范企业、厦门市企业文化示范单位。</w:t>
      </w:r>
    </w:p>
    <w:p w14:paraId="637AD1BA">
      <w:pPr>
        <w:spacing w:line="360" w:lineRule="auto"/>
        <w:ind w:firstLine="640"/>
        <w:rPr>
          <w:lang w:eastAsia="zh-CN"/>
        </w:rPr>
      </w:pPr>
      <w:r>
        <w:rPr>
          <w:rFonts w:ascii="仿宋" w:hAnsi="仿宋" w:eastAsia="仿宋"/>
          <w:sz w:val="32"/>
          <w:lang w:eastAsia="zh-CN"/>
        </w:rPr>
        <w:t>公司多年上榜“中国企业500强”“中国服务业企业500强”“中国对外贸易500强企业”等榜单。2025年公司第九次蝉联《财富》世界500强。</w:t>
      </w:r>
    </w:p>
    <w:p w14:paraId="637AD1BB">
      <w:pPr>
        <w:spacing w:line="360" w:lineRule="auto"/>
        <w:ind w:firstLine="640"/>
        <w:rPr>
          <w:lang w:eastAsia="zh-CN"/>
        </w:rPr>
      </w:pPr>
      <w:r>
        <w:rPr>
          <w:rFonts w:ascii="仿宋" w:hAnsi="仿宋" w:eastAsia="仿宋"/>
          <w:sz w:val="32"/>
          <w:lang w:eastAsia="zh-CN"/>
        </w:rPr>
        <w:t>公司业务布局供应链、先进制造、城市建设运营、消费与健康、金融服务五大赛道。</w:t>
      </w:r>
    </w:p>
    <w:p w14:paraId="637AD1BC">
      <w:pPr>
        <w:spacing w:line="360" w:lineRule="auto"/>
        <w:ind w:firstLine="640"/>
        <w:rPr>
          <w:lang w:eastAsia="zh-CN"/>
        </w:rPr>
      </w:pPr>
      <w:r>
        <w:rPr>
          <w:rFonts w:ascii="仿宋" w:hAnsi="仿宋" w:eastAsia="仿宋"/>
          <w:sz w:val="32"/>
          <w:lang w:eastAsia="zh-CN"/>
        </w:rPr>
        <w:t>公司全资、控股的主要二级企业有厦门国贸集团股份有限公司（上市公司）、厦门信达股份有限公司（上市公司）、厦门海翼集团有限公司（子公司厦工股份上市）、厦门国贸地产集团有限公司、厦门国贸资本集团有限公司、中红普林集团有限公司（子公司中红医疗上市）、中国正通汽车服务控股有限公司（上市公司）、厦门国贸控股集团财务有限公司等。</w:t>
      </w:r>
    </w:p>
    <w:p w14:paraId="637AD1BD">
      <w:pPr>
        <w:spacing w:line="360" w:lineRule="auto"/>
        <w:ind w:firstLine="640"/>
        <w:rPr>
          <w:lang w:eastAsia="zh-CN"/>
        </w:rPr>
      </w:pPr>
      <w:r>
        <w:rPr>
          <w:rFonts w:ascii="仿宋" w:hAnsi="仿宋" w:eastAsia="仿宋"/>
          <w:sz w:val="32"/>
          <w:lang w:eastAsia="zh-CN"/>
        </w:rPr>
        <w:t>公司坚持以“引领优势产业，创造美好生活”为使命，秉承“一流引领、真实担当、奋斗为本、共创共享”的核心价值观，弘扬创先文化，致力于成为“引领优势产业和美好生活的世界一流企业”。</w:t>
      </w:r>
    </w:p>
    <w:p w14:paraId="637AD1BE">
      <w:pPr>
        <w:spacing w:line="360" w:lineRule="auto"/>
        <w:ind w:firstLine="640"/>
        <w:rPr>
          <w:lang w:eastAsia="zh-CN"/>
        </w:rPr>
      </w:pPr>
      <w:r>
        <w:rPr>
          <w:rFonts w:ascii="仿宋" w:hAnsi="仿宋" w:eastAsia="仿宋"/>
          <w:sz w:val="32"/>
          <w:lang w:eastAsia="zh-CN"/>
        </w:rPr>
        <w:t>未尽资料请参阅 http://www.itgholding.com.cn/ 查阅。</w:t>
      </w:r>
    </w:p>
    <w:p w14:paraId="637AD1BF">
      <w:pPr>
        <w:spacing w:line="360" w:lineRule="auto"/>
        <w:rPr>
          <w:lang w:eastAsia="zh-CN"/>
        </w:rPr>
      </w:pPr>
      <w:r>
        <w:rPr>
          <w:rFonts w:ascii="仿宋" w:hAnsi="仿宋" w:eastAsia="仿宋"/>
          <w:b/>
          <w:sz w:val="32"/>
          <w:lang w:eastAsia="zh-CN"/>
        </w:rPr>
        <w:t>二、数智化“十五五”战略规划编制项目内容</w:t>
      </w:r>
    </w:p>
    <w:p w14:paraId="6CC4621D">
      <w:pPr>
        <w:spacing w:line="360" w:lineRule="auto"/>
        <w:ind w:firstLine="640"/>
        <w:rPr>
          <w:rFonts w:hint="eastAsia" w:ascii="仿宋" w:hAnsi="仿宋" w:eastAsia="仿宋"/>
          <w:sz w:val="32"/>
          <w:lang w:eastAsia="zh"/>
          <w:woUserID w:val="2"/>
        </w:rPr>
      </w:pPr>
      <w:r>
        <w:rPr>
          <w:rFonts w:hint="eastAsia" w:ascii="仿宋" w:hAnsi="仿宋" w:eastAsia="仿宋"/>
          <w:sz w:val="32"/>
          <w:lang w:eastAsia="zh"/>
          <w:woUserID w:val="2"/>
        </w:rPr>
        <w:t>国贸控股集团数智化"十五五"战略规划采用"1+N"编制模式。"1"为国贸控股总部主规划，"N"为各投资企业数智化子规划。本次招采范围涵盖主规划编制期及陪跑期两个阶段：</w:t>
      </w:r>
    </w:p>
    <w:p w14:paraId="2773A3A3">
      <w:pPr>
        <w:spacing w:line="360" w:lineRule="auto"/>
        <w:ind w:firstLine="640"/>
        <w:rPr>
          <w:rFonts w:hint="eastAsia" w:ascii="仿宋" w:hAnsi="仿宋" w:eastAsia="仿宋"/>
          <w:sz w:val="32"/>
          <w:lang w:eastAsia="zh"/>
          <w:woUserID w:val="2"/>
        </w:rPr>
      </w:pPr>
      <w:r>
        <w:rPr>
          <w:rFonts w:hint="eastAsia" w:ascii="仿宋" w:hAnsi="仿宋" w:eastAsia="仿宋"/>
          <w:b/>
          <w:bCs/>
          <w:sz w:val="32"/>
          <w:lang w:eastAsia="zh"/>
          <w:woUserID w:val="2"/>
        </w:rPr>
        <w:t>编制期（共4个月）</w:t>
      </w:r>
      <w:r>
        <w:rPr>
          <w:rFonts w:hint="eastAsia" w:ascii="仿宋" w:hAnsi="仿宋" w:eastAsia="仿宋"/>
          <w:sz w:val="32"/>
          <w:lang w:eastAsia="zh"/>
          <w:woUserID w:val="2"/>
        </w:rPr>
        <w:t>：国贸控股总部委托外部咨询机构编制集团数智化主规划（即"1"）。前三个月完成主规划初稿，明确集团数智化顶层架构、治理机制、系统分级等核心内容，并形成对</w:t>
      </w:r>
      <w:r>
        <w:rPr>
          <w:rFonts w:hint="eastAsia" w:ascii="仿宋" w:hAnsi="仿宋" w:eastAsia="仿宋"/>
          <w:sz w:val="32"/>
          <w:lang w:eastAsia="zh"/>
          <w:woUserID w:val="1"/>
        </w:rPr>
        <w:t>各赛道</w:t>
      </w:r>
      <w:r>
        <w:rPr>
          <w:rFonts w:hint="eastAsia" w:ascii="仿宋" w:hAnsi="仿宋" w:eastAsia="仿宋"/>
          <w:sz w:val="32"/>
          <w:lang w:eastAsia="zh"/>
          <w:woUserID w:val="2"/>
        </w:rPr>
        <w:t>数智化工作的方向性要求；第四个月完成主规划终稿。</w:t>
      </w:r>
    </w:p>
    <w:p w14:paraId="30DC3738">
      <w:pPr>
        <w:spacing w:line="360" w:lineRule="auto"/>
        <w:ind w:firstLine="640"/>
        <w:rPr>
          <w:lang w:eastAsia="zh-CN"/>
          <w:woUserID w:val="2"/>
        </w:rPr>
      </w:pPr>
      <w:r>
        <w:rPr>
          <w:rFonts w:hint="eastAsia" w:ascii="仿宋" w:hAnsi="仿宋" w:eastAsia="仿宋"/>
          <w:b/>
          <w:bCs/>
          <w:sz w:val="32"/>
          <w:lang w:eastAsia="zh"/>
          <w:woUserID w:val="2"/>
        </w:rPr>
        <w:t>陪跑期</w:t>
      </w:r>
      <w:r>
        <w:rPr>
          <w:rFonts w:hint="eastAsia" w:ascii="仿宋" w:hAnsi="仿宋" w:eastAsia="仿宋"/>
          <w:sz w:val="32"/>
          <w:lang w:eastAsia="zh"/>
          <w:woUserID w:val="2"/>
        </w:rPr>
        <w:t>：各投资企业依据集团主规划方向和自身"十五五"战略规划，分别编制本企业数智化子规划（即"N"）。陪跑期内，</w:t>
      </w:r>
      <w:r>
        <w:rPr>
          <w:rFonts w:hint="eastAsia" w:ascii="仿宋" w:hAnsi="仿宋" w:eastAsia="仿宋"/>
          <w:sz w:val="32"/>
          <w:lang w:val="en-US" w:eastAsia="zh-CN"/>
          <w:woUserID w:val="2"/>
        </w:rPr>
        <w:t>本项目中选</w:t>
      </w:r>
      <w:r>
        <w:rPr>
          <w:rFonts w:hint="eastAsia" w:ascii="仿宋" w:hAnsi="仿宋" w:eastAsia="仿宋"/>
          <w:sz w:val="32"/>
          <w:lang w:eastAsia="zh"/>
          <w:woUserID w:val="2"/>
        </w:rPr>
        <w:t>咨询机构须参与各投资企业子规划的指导及审核工作，确保子规划方向与集团主规划保持一致，持续配合完成各投资企业子规划的定稿</w:t>
      </w:r>
      <w:r>
        <w:rPr>
          <w:rFonts w:hint="eastAsia" w:ascii="仿宋" w:hAnsi="仿宋" w:eastAsia="仿宋"/>
          <w:sz w:val="32"/>
          <w:lang w:eastAsia="zh"/>
          <w:woUserID w:val="1"/>
        </w:rPr>
        <w:t>、按赛道汇总整合</w:t>
      </w:r>
      <w:r>
        <w:rPr>
          <w:rFonts w:hint="eastAsia" w:ascii="仿宋" w:hAnsi="仿宋" w:eastAsia="仿宋"/>
          <w:sz w:val="32"/>
          <w:lang w:eastAsia="zh"/>
          <w:woUserID w:val="2"/>
        </w:rPr>
        <w:t>及合并进总规划的工作，并配合完成总规划后续汇报工作。</w:t>
      </w:r>
    </w:p>
    <w:p w14:paraId="637AD1C5">
      <w:pPr>
        <w:spacing w:line="360" w:lineRule="auto"/>
        <w:rPr>
          <w:lang w:eastAsia="zh-CN"/>
        </w:rPr>
      </w:pPr>
      <w:r>
        <w:rPr>
          <w:rFonts w:ascii="仿宋" w:hAnsi="仿宋" w:eastAsia="仿宋"/>
          <w:b/>
          <w:sz w:val="32"/>
          <w:lang w:eastAsia="zh-CN"/>
        </w:rPr>
        <w:t>三、</w:t>
      </w:r>
      <w:r>
        <w:rPr>
          <w:rFonts w:hint="eastAsia" w:ascii="仿宋" w:hAnsi="仿宋" w:eastAsia="仿宋"/>
          <w:b/>
          <w:sz w:val="32"/>
          <w:lang w:eastAsia="zh"/>
        </w:rPr>
        <w:t>招采</w:t>
      </w:r>
      <w:r>
        <w:rPr>
          <w:rFonts w:ascii="仿宋" w:hAnsi="仿宋" w:eastAsia="仿宋"/>
          <w:b/>
          <w:sz w:val="32"/>
          <w:lang w:eastAsia="zh-CN"/>
        </w:rPr>
        <w:t>项目内容要求</w:t>
      </w:r>
    </w:p>
    <w:p w14:paraId="637AD1C6">
      <w:pPr>
        <w:spacing w:line="360" w:lineRule="auto"/>
        <w:ind w:firstLine="640"/>
        <w:rPr>
          <w:lang w:eastAsia="zh-CN"/>
        </w:rPr>
      </w:pPr>
      <w:r>
        <w:rPr>
          <w:rFonts w:hint="eastAsia" w:ascii="仿宋" w:hAnsi="仿宋" w:eastAsia="仿宋"/>
          <w:sz w:val="32"/>
          <w:lang w:eastAsia="zh"/>
        </w:rPr>
        <w:t>参选</w:t>
      </w:r>
      <w:r>
        <w:rPr>
          <w:rFonts w:ascii="仿宋" w:hAnsi="仿宋" w:eastAsia="仿宋"/>
          <w:sz w:val="32"/>
          <w:lang w:eastAsia="zh-CN"/>
        </w:rPr>
        <w:t>人应结合国贸控股集团“十五五”战略规划开展咨询工作，实现以下规划目标：</w:t>
      </w:r>
    </w:p>
    <w:p w14:paraId="7349A655">
      <w:pPr>
        <w:spacing w:line="360" w:lineRule="auto"/>
        <w:ind w:firstLine="640"/>
        <w:rPr>
          <w:lang w:eastAsia="zh-CN"/>
          <w:woUserID w:val="1"/>
        </w:rPr>
      </w:pPr>
      <w:r>
        <w:rPr>
          <w:rFonts w:ascii="仿宋" w:hAnsi="仿宋" w:eastAsia="仿宋"/>
          <w:b/>
          <w:sz w:val="32"/>
          <w:lang w:eastAsia="zh-CN"/>
          <w:woUserID w:val="1"/>
        </w:rPr>
        <w:t>（</w:t>
      </w:r>
      <w:r>
        <w:rPr>
          <w:rFonts w:hint="eastAsia" w:ascii="仿宋" w:hAnsi="仿宋" w:eastAsia="仿宋"/>
          <w:b/>
          <w:sz w:val="32"/>
          <w:lang w:eastAsia="zh"/>
          <w:woUserID w:val="1"/>
        </w:rPr>
        <w:t>一</w:t>
      </w:r>
      <w:r>
        <w:rPr>
          <w:rFonts w:ascii="仿宋" w:hAnsi="仿宋" w:eastAsia="仿宋"/>
          <w:b/>
          <w:sz w:val="32"/>
          <w:lang w:eastAsia="zh-CN"/>
          <w:woUserID w:val="1"/>
        </w:rPr>
        <w:t>）输出国贸控股总部数智化规划蓝图与</w:t>
      </w:r>
      <w:r>
        <w:rPr>
          <w:rFonts w:hint="eastAsia" w:ascii="仿宋" w:hAnsi="仿宋" w:eastAsia="仿宋"/>
          <w:b/>
          <w:sz w:val="32"/>
          <w:lang w:eastAsia="zh"/>
          <w:woUserID w:val="1"/>
        </w:rPr>
        <w:t>五</w:t>
      </w:r>
      <w:r>
        <w:rPr>
          <w:rFonts w:ascii="仿宋" w:hAnsi="仿宋" w:eastAsia="仿宋"/>
          <w:b/>
          <w:sz w:val="32"/>
          <w:lang w:eastAsia="zh-CN"/>
          <w:woUserID w:val="1"/>
        </w:rPr>
        <w:t>年实施路径</w:t>
      </w:r>
    </w:p>
    <w:p w14:paraId="2401D074">
      <w:pPr>
        <w:spacing w:line="360" w:lineRule="auto"/>
        <w:ind w:firstLine="640"/>
        <w:rPr>
          <w:lang w:eastAsia="zh-CN"/>
          <w:woUserID w:val="1"/>
        </w:rPr>
      </w:pPr>
      <w:r>
        <w:rPr>
          <w:rFonts w:ascii="仿宋" w:hAnsi="仿宋" w:eastAsia="仿宋"/>
          <w:sz w:val="32"/>
          <w:lang w:eastAsia="zh-CN"/>
          <w:woUserID w:val="1"/>
        </w:rPr>
        <w:t>对国贸控股总部的数智化建设进行系统规划，输出包括但不限于以下三份核心报告：</w:t>
      </w:r>
    </w:p>
    <w:p w14:paraId="477800D3">
      <w:pPr>
        <w:spacing w:line="360" w:lineRule="auto"/>
        <w:ind w:firstLine="640"/>
        <w:rPr>
          <w:rFonts w:hint="eastAsia" w:eastAsia="仿宋"/>
          <w:lang w:eastAsia="zh"/>
          <w:woUserID w:val="1"/>
        </w:rPr>
      </w:pPr>
      <w:r>
        <w:rPr>
          <w:rFonts w:ascii="仿宋" w:hAnsi="仿宋" w:eastAsia="仿宋"/>
          <w:sz w:val="32"/>
          <w:lang w:eastAsia="zh-CN"/>
          <w:woUserID w:val="1"/>
        </w:rPr>
        <w:t>1. 数智化转型现状诊断与对标分析报告：选取头部央国企业进行差距分析</w:t>
      </w:r>
      <w:r>
        <w:rPr>
          <w:rFonts w:hint="eastAsia" w:ascii="仿宋" w:hAnsi="仿宋" w:eastAsia="仿宋"/>
          <w:sz w:val="32"/>
          <w:lang w:eastAsia="zh"/>
          <w:woUserID w:val="1"/>
        </w:rPr>
        <w:t>。</w:t>
      </w:r>
    </w:p>
    <w:p w14:paraId="5E923049">
      <w:pPr>
        <w:spacing w:line="360" w:lineRule="auto"/>
        <w:ind w:firstLine="640"/>
        <w:rPr>
          <w:lang w:eastAsia="zh-CN"/>
          <w:woUserID w:val="1"/>
        </w:rPr>
      </w:pPr>
      <w:r>
        <w:rPr>
          <w:rFonts w:ascii="仿宋" w:hAnsi="仿宋" w:eastAsia="仿宋"/>
          <w:sz w:val="32"/>
          <w:lang w:eastAsia="zh-CN"/>
          <w:woUserID w:val="1"/>
        </w:rPr>
        <w:t>2. 数智化转型规划与蓝图报告：设计国贸控股总部目标架构蓝图，聚焦各职能条线所需系统支撑、现有系统基础及待建设能力缺口，明确后续优化演进路径。</w:t>
      </w:r>
    </w:p>
    <w:p w14:paraId="2DF41643">
      <w:pPr>
        <w:spacing w:line="360" w:lineRule="auto"/>
        <w:ind w:firstLine="640"/>
        <w:rPr>
          <w:rFonts w:hint="eastAsia" w:eastAsia="仿宋"/>
          <w:lang w:eastAsia="zh"/>
          <w:woUserID w:val="1"/>
        </w:rPr>
      </w:pPr>
      <w:r>
        <w:rPr>
          <w:rFonts w:ascii="仿宋" w:hAnsi="仿宋" w:eastAsia="仿宋"/>
          <w:sz w:val="32"/>
          <w:lang w:eastAsia="zh-CN"/>
          <w:woUserID w:val="1"/>
        </w:rPr>
        <w:t>3. 数智化转型实施路径与策略报告：制定</w:t>
      </w:r>
      <w:r>
        <w:rPr>
          <w:rFonts w:hint="eastAsia" w:ascii="仿宋" w:hAnsi="仿宋" w:eastAsia="仿宋"/>
          <w:sz w:val="32"/>
          <w:lang w:eastAsia="zh"/>
          <w:woUserID w:val="1"/>
        </w:rPr>
        <w:t>五</w:t>
      </w:r>
      <w:r>
        <w:rPr>
          <w:rFonts w:ascii="仿宋" w:hAnsi="仿宋" w:eastAsia="仿宋"/>
          <w:sz w:val="32"/>
          <w:lang w:eastAsia="zh-CN"/>
          <w:woUserID w:val="1"/>
        </w:rPr>
        <w:t>年滚动实施计划（2026</w:t>
      </w:r>
      <w:r>
        <w:rPr>
          <w:rFonts w:hint="eastAsia" w:ascii="仿宋" w:hAnsi="仿宋" w:eastAsia="仿宋"/>
          <w:sz w:val="32"/>
          <w:lang w:eastAsia="zh"/>
          <w:woUserID w:val="1"/>
        </w:rPr>
        <w:t>—</w:t>
      </w:r>
      <w:r>
        <w:rPr>
          <w:rFonts w:ascii="仿宋" w:hAnsi="仿宋" w:eastAsia="仿宋"/>
          <w:sz w:val="32"/>
          <w:lang w:eastAsia="zh-CN"/>
          <w:woUserID w:val="1"/>
        </w:rPr>
        <w:t>20</w:t>
      </w:r>
      <w:r>
        <w:rPr>
          <w:rFonts w:hint="eastAsia" w:ascii="仿宋" w:hAnsi="仿宋" w:eastAsia="仿宋"/>
          <w:sz w:val="32"/>
          <w:lang w:eastAsia="zh"/>
          <w:woUserID w:val="1"/>
        </w:rPr>
        <w:t>30</w:t>
      </w:r>
      <w:r>
        <w:rPr>
          <w:rFonts w:ascii="仿宋" w:hAnsi="仿宋" w:eastAsia="仿宋"/>
          <w:sz w:val="32"/>
          <w:lang w:eastAsia="zh-CN"/>
          <w:woUserID w:val="1"/>
        </w:rPr>
        <w:t>年），明确各年度重点任务及实施路径</w:t>
      </w:r>
      <w:r>
        <w:rPr>
          <w:rFonts w:hint="eastAsia" w:ascii="仿宋" w:hAnsi="仿宋" w:eastAsia="仿宋"/>
          <w:sz w:val="32"/>
          <w:lang w:eastAsia="zh"/>
          <w:woUserID w:val="1"/>
        </w:rPr>
        <w:t>。</w:t>
      </w:r>
    </w:p>
    <w:p w14:paraId="315A7B83">
      <w:pPr>
        <w:spacing w:line="360" w:lineRule="auto"/>
        <w:ind w:firstLine="640"/>
        <w:rPr>
          <w:lang w:eastAsia="zh-CN"/>
          <w:woUserID w:val="1"/>
        </w:rPr>
      </w:pPr>
      <w:r>
        <w:rPr>
          <w:rFonts w:ascii="仿宋" w:hAnsi="仿宋" w:eastAsia="仿宋"/>
          <w:b/>
          <w:sz w:val="32"/>
          <w:lang w:eastAsia="zh-CN"/>
          <w:woUserID w:val="1"/>
        </w:rPr>
        <w:t>（</w:t>
      </w:r>
      <w:r>
        <w:rPr>
          <w:rFonts w:hint="eastAsia" w:ascii="仿宋" w:hAnsi="仿宋" w:eastAsia="仿宋"/>
          <w:b/>
          <w:sz w:val="32"/>
          <w:lang w:eastAsia="zh"/>
          <w:woUserID w:val="1"/>
        </w:rPr>
        <w:t>二</w:t>
      </w:r>
      <w:r>
        <w:rPr>
          <w:rFonts w:ascii="仿宋" w:hAnsi="仿宋" w:eastAsia="仿宋"/>
          <w:b/>
          <w:sz w:val="32"/>
          <w:lang w:eastAsia="zh-CN"/>
          <w:woUserID w:val="1"/>
        </w:rPr>
        <w:t>）明确各</w:t>
      </w:r>
      <w:r>
        <w:rPr>
          <w:rFonts w:hint="eastAsia" w:ascii="仿宋" w:hAnsi="仿宋" w:eastAsia="仿宋"/>
          <w:b/>
          <w:sz w:val="32"/>
          <w:lang w:eastAsia="zh"/>
          <w:woUserID w:val="1"/>
        </w:rPr>
        <w:t>赛道</w:t>
      </w:r>
      <w:r>
        <w:rPr>
          <w:rFonts w:ascii="仿宋" w:hAnsi="仿宋" w:eastAsia="仿宋"/>
          <w:b/>
          <w:sz w:val="32"/>
          <w:lang w:eastAsia="zh-CN"/>
          <w:woUserID w:val="1"/>
        </w:rPr>
        <w:t>数智化工作的方向性要求</w:t>
      </w:r>
    </w:p>
    <w:p w14:paraId="7DB2E5F0">
      <w:pPr>
        <w:spacing w:line="360" w:lineRule="auto"/>
        <w:ind w:firstLine="640"/>
        <w:rPr>
          <w:rFonts w:hint="eastAsia" w:ascii="仿宋" w:hAnsi="仿宋" w:eastAsia="仿宋"/>
          <w:sz w:val="32"/>
          <w:lang w:eastAsia="zh-CN"/>
          <w:woUserID w:val="1"/>
        </w:rPr>
      </w:pPr>
      <w:r>
        <w:rPr>
          <w:rFonts w:ascii="仿宋" w:hAnsi="仿宋" w:eastAsia="仿宋"/>
          <w:sz w:val="32"/>
          <w:lang w:eastAsia="zh-CN"/>
          <w:woUserID w:val="1"/>
        </w:rPr>
        <w:t>在国贸控股总部主规划中，</w:t>
      </w:r>
      <w:r>
        <w:rPr>
          <w:rFonts w:hint="eastAsia" w:ascii="仿宋" w:hAnsi="仿宋" w:eastAsia="仿宋"/>
          <w:sz w:val="32"/>
          <w:lang w:eastAsia="zh"/>
          <w:woUserID w:val="1"/>
        </w:rPr>
        <w:t>汇总对各赛道</w:t>
      </w:r>
      <w:r>
        <w:rPr>
          <w:rFonts w:ascii="仿宋" w:hAnsi="仿宋" w:eastAsia="仿宋"/>
          <w:sz w:val="32"/>
          <w:lang w:eastAsia="zh-CN"/>
          <w:woUserID w:val="1"/>
        </w:rPr>
        <w:t>数智化工作</w:t>
      </w:r>
      <w:r>
        <w:rPr>
          <w:rFonts w:hint="eastAsia" w:ascii="仿宋" w:hAnsi="仿宋" w:eastAsia="仿宋"/>
          <w:sz w:val="32"/>
          <w:lang w:eastAsia="zh"/>
          <w:woUserID w:val="1"/>
        </w:rPr>
        <w:t>的方向性要求，</w:t>
      </w:r>
      <w:r>
        <w:rPr>
          <w:rFonts w:ascii="仿宋" w:hAnsi="仿宋" w:eastAsia="仿宋"/>
          <w:sz w:val="32"/>
          <w:lang w:eastAsia="zh-CN"/>
          <w:woUserID w:val="1"/>
        </w:rPr>
        <w:t>形成指导框架，为各投资企业后续编制子规划提供顶层指引，并结合公司“十五五”战略规划中对各</w:t>
      </w:r>
      <w:r>
        <w:rPr>
          <w:rFonts w:hint="eastAsia" w:ascii="仿宋" w:hAnsi="仿宋" w:eastAsia="仿宋"/>
          <w:sz w:val="32"/>
          <w:lang w:eastAsia="zh"/>
          <w:woUserID w:val="1"/>
        </w:rPr>
        <w:t>赛道</w:t>
      </w:r>
      <w:r>
        <w:rPr>
          <w:rFonts w:ascii="仿宋" w:hAnsi="仿宋" w:eastAsia="仿宋"/>
          <w:sz w:val="32"/>
          <w:lang w:eastAsia="zh-CN"/>
          <w:woUserID w:val="1"/>
        </w:rPr>
        <w:t>提出的业务方向及相关要求，提出数智化方向性的指引。</w:t>
      </w:r>
      <w:r>
        <w:rPr>
          <w:rFonts w:hint="eastAsia" w:ascii="仿宋" w:hAnsi="仿宋" w:eastAsia="仿宋"/>
          <w:sz w:val="32"/>
          <w:lang w:eastAsia="zh-CN"/>
          <w:woUserID w:val="1"/>
        </w:rPr>
        <w:t>同时，围绕</w:t>
      </w:r>
      <w:r>
        <w:rPr>
          <w:rFonts w:hint="eastAsia" w:ascii="仿宋" w:hAnsi="仿宋" w:eastAsia="仿宋"/>
          <w:sz w:val="32"/>
          <w:lang w:eastAsia="zh"/>
          <w:woUserID w:val="1"/>
        </w:rPr>
        <w:t>集团</w:t>
      </w:r>
      <w:r>
        <w:rPr>
          <w:rFonts w:hint="eastAsia" w:ascii="仿宋" w:hAnsi="仿宋" w:eastAsia="仿宋"/>
          <w:sz w:val="32"/>
          <w:lang w:eastAsia="zh-CN"/>
          <w:woUserID w:val="1"/>
        </w:rPr>
        <w:t>总部关注的重点议题，形成面向各投资企业的专项问题清单，由各企业在编制数智化子规划时予以针对性回应，确保总部规划与各企业子规划之间形成有效衔接。</w:t>
      </w:r>
    </w:p>
    <w:p w14:paraId="2CA3CE02">
      <w:pPr>
        <w:spacing w:line="360" w:lineRule="auto"/>
        <w:ind w:firstLine="640"/>
        <w:rPr>
          <w:lang w:eastAsia="zh-CN"/>
          <w:woUserID w:val="1"/>
        </w:rPr>
      </w:pPr>
      <w:r>
        <w:rPr>
          <w:rFonts w:ascii="仿宋" w:hAnsi="仿宋" w:eastAsia="仿宋"/>
          <w:b/>
          <w:sz w:val="32"/>
          <w:lang w:eastAsia="zh-CN"/>
          <w:woUserID w:val="1"/>
        </w:rPr>
        <w:t>（</w:t>
      </w:r>
      <w:r>
        <w:rPr>
          <w:rFonts w:hint="eastAsia" w:ascii="仿宋" w:hAnsi="仿宋" w:eastAsia="仿宋"/>
          <w:b/>
          <w:sz w:val="32"/>
          <w:lang w:eastAsia="zh"/>
          <w:woUserID w:val="1"/>
        </w:rPr>
        <w:t>三</w:t>
      </w:r>
      <w:r>
        <w:rPr>
          <w:rFonts w:ascii="仿宋" w:hAnsi="仿宋" w:eastAsia="仿宋"/>
          <w:b/>
          <w:sz w:val="32"/>
          <w:lang w:eastAsia="zh-CN"/>
          <w:woUserID w:val="1"/>
        </w:rPr>
        <w:t>）</w:t>
      </w:r>
      <w:r>
        <w:rPr>
          <w:rFonts w:hint="eastAsia" w:ascii="仿宋" w:hAnsi="仿宋" w:eastAsia="仿宋"/>
          <w:b/>
          <w:sz w:val="32"/>
          <w:lang w:eastAsia="zh-CN"/>
          <w:woUserID w:val="1"/>
        </w:rPr>
        <w:t>制定人工智能基建升级方案，明确场景建设路线图，深度赋能业务</w:t>
      </w:r>
    </w:p>
    <w:p w14:paraId="092E47BA">
      <w:pPr>
        <w:spacing w:line="360" w:lineRule="auto"/>
        <w:ind w:firstLine="640"/>
        <w:rPr>
          <w:rFonts w:hint="eastAsia" w:ascii="仿宋" w:hAnsi="仿宋" w:eastAsia="仿宋"/>
          <w:sz w:val="32"/>
          <w:lang w:eastAsia="zh-CN"/>
          <w:woUserID w:val="1"/>
        </w:rPr>
      </w:pPr>
      <w:r>
        <w:rPr>
          <w:rFonts w:hint="eastAsia" w:ascii="仿宋" w:hAnsi="仿宋" w:eastAsia="仿宋"/>
          <w:sz w:val="32"/>
          <w:lang w:eastAsia="zh-CN"/>
          <w:woUserID w:val="1"/>
        </w:rPr>
        <w:t>结合最新AI技术发展趋势和集团业务需求，制定人工智能基础设施升级方案，明确场景建设路线图，包括但不限于基础软硬件迭代、场景深化应用、深度赋能业务、人才队伍培养以及AI创新机制等。其中，国贸控股总部需设计到具体的关键场景；各投资企业部分则应围绕集团关键业务板块及"十五五"战略规划中的关键方向，提出可供对标参考的标杆案例。同时，提供AI建设实施相关方法论，作为集团及各投资企业开展AI建设实施的顶层指导。</w:t>
      </w:r>
    </w:p>
    <w:p w14:paraId="6C3761D2">
      <w:pPr>
        <w:spacing w:line="360" w:lineRule="auto"/>
        <w:ind w:firstLine="640"/>
        <w:rPr>
          <w:lang w:eastAsia="zh-CN"/>
          <w:woUserID w:val="1"/>
        </w:rPr>
      </w:pPr>
      <w:r>
        <w:rPr>
          <w:rFonts w:ascii="仿宋" w:hAnsi="仿宋" w:eastAsia="仿宋"/>
          <w:b/>
          <w:sz w:val="32"/>
          <w:lang w:eastAsia="zh-CN"/>
          <w:woUserID w:val="1"/>
        </w:rPr>
        <w:t>（</w:t>
      </w:r>
      <w:r>
        <w:rPr>
          <w:rFonts w:hint="eastAsia" w:ascii="仿宋" w:hAnsi="仿宋" w:eastAsia="仿宋"/>
          <w:b/>
          <w:sz w:val="32"/>
          <w:lang w:eastAsia="zh"/>
          <w:woUserID w:val="1"/>
        </w:rPr>
        <w:t>四</w:t>
      </w:r>
      <w:r>
        <w:rPr>
          <w:rFonts w:ascii="仿宋" w:hAnsi="仿宋" w:eastAsia="仿宋"/>
          <w:b/>
          <w:sz w:val="32"/>
          <w:lang w:eastAsia="zh-CN"/>
          <w:woUserID w:val="1"/>
        </w:rPr>
        <w:t>）建立权责清晰、运转高效的集团数智化统筹决策机制和组织体系</w:t>
      </w:r>
    </w:p>
    <w:p w14:paraId="73BA691D">
      <w:pPr>
        <w:spacing w:line="360" w:lineRule="auto"/>
        <w:ind w:firstLine="640"/>
        <w:rPr>
          <w:lang w:eastAsia="zh-CN"/>
          <w:woUserID w:val="1"/>
        </w:rPr>
      </w:pPr>
      <w:r>
        <w:rPr>
          <w:rFonts w:ascii="仿宋" w:hAnsi="仿宋" w:eastAsia="仿宋"/>
          <w:sz w:val="32"/>
          <w:lang w:eastAsia="zh-CN"/>
          <w:woUserID w:val="1"/>
        </w:rPr>
        <w:t>建立集团数智化常态化治理体系。通过组建数智化委员会，构建定期汇报、重大事项决策及争议解决机制，打通难点问题的闭环升级路径，确保数智化战略高效落地。</w:t>
      </w:r>
    </w:p>
    <w:p w14:paraId="7BBADB66">
      <w:pPr>
        <w:spacing w:line="360" w:lineRule="auto"/>
        <w:ind w:firstLine="640"/>
        <w:rPr>
          <w:lang w:eastAsia="zh-CN"/>
          <w:woUserID w:val="1"/>
        </w:rPr>
      </w:pPr>
      <w:r>
        <w:rPr>
          <w:rFonts w:ascii="仿宋" w:hAnsi="仿宋" w:eastAsia="仿宋"/>
          <w:b/>
          <w:sz w:val="32"/>
          <w:lang w:eastAsia="zh-CN"/>
          <w:woUserID w:val="1"/>
        </w:rPr>
        <w:t>（</w:t>
      </w:r>
      <w:r>
        <w:rPr>
          <w:rFonts w:hint="eastAsia" w:ascii="仿宋" w:hAnsi="仿宋" w:eastAsia="仿宋"/>
          <w:b/>
          <w:sz w:val="32"/>
          <w:lang w:eastAsia="zh"/>
          <w:woUserID w:val="1"/>
        </w:rPr>
        <w:t>五</w:t>
      </w:r>
      <w:r>
        <w:rPr>
          <w:rFonts w:ascii="仿宋" w:hAnsi="仿宋" w:eastAsia="仿宋"/>
          <w:b/>
          <w:sz w:val="32"/>
          <w:lang w:eastAsia="zh-CN"/>
          <w:woUserID w:val="1"/>
        </w:rPr>
        <w:t>）建立数据治理长效机制</w:t>
      </w:r>
    </w:p>
    <w:p w14:paraId="4AB64A6C">
      <w:pPr>
        <w:spacing w:line="360" w:lineRule="auto"/>
        <w:ind w:firstLine="640"/>
        <w:rPr>
          <w:rFonts w:hint="eastAsia" w:ascii="仿宋" w:hAnsi="仿宋" w:eastAsia="仿宋"/>
          <w:sz w:val="32"/>
          <w:lang w:eastAsia="zh-CN"/>
          <w:woUserID w:val="1"/>
        </w:rPr>
      </w:pPr>
      <w:r>
        <w:rPr>
          <w:rFonts w:hint="eastAsia" w:ascii="仿宋" w:hAnsi="仿宋" w:eastAsia="仿宋"/>
          <w:sz w:val="32"/>
          <w:lang w:eastAsia="zh"/>
          <w:woUserID w:val="1"/>
        </w:rPr>
        <w:t>1.</w:t>
      </w:r>
      <w:r>
        <w:rPr>
          <w:rFonts w:hint="eastAsia" w:ascii="仿宋" w:hAnsi="仿宋" w:eastAsia="仿宋"/>
          <w:sz w:val="32"/>
          <w:lang w:eastAsia="zh-CN"/>
          <w:woUserID w:val="1"/>
        </w:rPr>
        <w:t>建立集团级数据管理体系和数据治理长效机制：包括但不限于数据管理组织与职责明确、数据管理平台规划、数据标准决策机制建设、数据质量管理机制以及数据共享与应用规则制定等。</w:t>
      </w:r>
    </w:p>
    <w:p w14:paraId="59EAC24F">
      <w:pPr>
        <w:spacing w:line="360" w:lineRule="auto"/>
        <w:ind w:firstLine="640"/>
        <w:rPr>
          <w:rFonts w:hint="eastAsia" w:ascii="仿宋" w:hAnsi="仿宋" w:eastAsia="仿宋"/>
          <w:sz w:val="32"/>
          <w:lang w:eastAsia="zh-CN"/>
          <w:woUserID w:val="1"/>
        </w:rPr>
      </w:pPr>
      <w:r>
        <w:rPr>
          <w:rFonts w:hint="eastAsia" w:ascii="仿宋" w:hAnsi="仿宋" w:eastAsia="仿宋"/>
          <w:sz w:val="32"/>
          <w:lang w:eastAsia="zh"/>
          <w:woUserID w:val="1"/>
        </w:rPr>
        <w:t>2.</w:t>
      </w:r>
      <w:r>
        <w:rPr>
          <w:rFonts w:hint="eastAsia" w:ascii="仿宋" w:hAnsi="仿宋" w:eastAsia="仿宋"/>
          <w:sz w:val="32"/>
          <w:lang w:eastAsia="zh-CN"/>
          <w:woUserID w:val="1"/>
        </w:rPr>
        <w:t>识别数据治理范围与主数据域：中选咨询机构须围绕国贸控股经营分析、管理报表、财务合并报表、上级国资监管报送、风险与合规管理、AI 及数据分析应用等方面的需要，规划设计需要治理的数据范围，识别并形成集团级主数据域清单，明确各主数据域的归口管理责任。</w:t>
      </w:r>
    </w:p>
    <w:p w14:paraId="50ABBA27">
      <w:pPr>
        <w:spacing w:line="360" w:lineRule="auto"/>
        <w:ind w:firstLine="640"/>
        <w:rPr>
          <w:rFonts w:hint="eastAsia" w:ascii="仿宋" w:hAnsi="仿宋" w:eastAsia="仿宋"/>
          <w:sz w:val="32"/>
          <w:lang w:eastAsia="zh-CN"/>
          <w:woUserID w:val="1"/>
        </w:rPr>
      </w:pPr>
      <w:r>
        <w:rPr>
          <w:rFonts w:hint="eastAsia" w:ascii="仿宋" w:hAnsi="仿宋" w:eastAsia="仿宋"/>
          <w:sz w:val="32"/>
          <w:lang w:eastAsia="zh"/>
          <w:woUserID w:val="1"/>
        </w:rPr>
        <w:t>3.</w:t>
      </w:r>
      <w:r>
        <w:rPr>
          <w:rFonts w:hint="eastAsia" w:ascii="仿宋" w:hAnsi="仿宋" w:eastAsia="仿宋"/>
          <w:sz w:val="32"/>
          <w:lang w:eastAsia="zh-CN"/>
          <w:woUserID w:val="1"/>
        </w:rPr>
        <w:t>形成数据治理规划蓝图：在上述识别基础上，中选咨询机构须形成国贸控股集团级数据治理规划蓝图，统筹体现数据治理体系、主数据域布局、数据标准、数据质量、数据共享与应用等内容，作为"十五五"期间数据治理工作的总体指引。</w:t>
      </w:r>
    </w:p>
    <w:p w14:paraId="7727A890">
      <w:pPr>
        <w:spacing w:line="360" w:lineRule="auto"/>
        <w:ind w:firstLine="640"/>
        <w:rPr>
          <w:lang w:eastAsia="zh-CN"/>
          <w:woUserID w:val="1"/>
        </w:rPr>
      </w:pPr>
      <w:r>
        <w:rPr>
          <w:rFonts w:hint="eastAsia" w:ascii="仿宋" w:hAnsi="仿宋" w:eastAsia="仿宋"/>
          <w:sz w:val="32"/>
          <w:lang w:eastAsia="zh"/>
          <w:woUserID w:val="1"/>
        </w:rPr>
        <w:t>4.</w:t>
      </w:r>
      <w:r>
        <w:rPr>
          <w:rFonts w:hint="eastAsia" w:ascii="仿宋" w:hAnsi="仿宋" w:eastAsia="仿宋"/>
          <w:sz w:val="32"/>
          <w:lang w:eastAsia="zh-CN"/>
          <w:woUserID w:val="1"/>
        </w:rPr>
        <w:t>制定分阶段实施路径：中选咨询机构须按照"十五五"五年期，逐年制定数据治理与主数据建设的实施路径，明确各年度的工作目标、重点任务、阶段成果与责任分工，确保规划蓝图落地可执行。</w:t>
      </w:r>
    </w:p>
    <w:p w14:paraId="248D8C20">
      <w:pPr>
        <w:spacing w:line="360" w:lineRule="auto"/>
        <w:ind w:firstLine="640"/>
        <w:rPr>
          <w:lang w:eastAsia="zh-CN"/>
          <w:woUserID w:val="1"/>
        </w:rPr>
      </w:pPr>
      <w:r>
        <w:rPr>
          <w:rFonts w:ascii="仿宋" w:hAnsi="仿宋" w:eastAsia="仿宋"/>
          <w:b/>
          <w:sz w:val="32"/>
          <w:lang w:eastAsia="zh-CN"/>
          <w:woUserID w:val="1"/>
        </w:rPr>
        <w:t>（六）针对管办分离现状进行合理规划提升并优化管理机制</w:t>
      </w:r>
    </w:p>
    <w:p w14:paraId="070AD715">
      <w:pPr>
        <w:spacing w:line="360" w:lineRule="auto"/>
        <w:ind w:firstLine="640"/>
        <w:rPr>
          <w:lang w:eastAsia="zh-CN"/>
          <w:woUserID w:val="1"/>
        </w:rPr>
      </w:pPr>
      <w:r>
        <w:rPr>
          <w:rFonts w:ascii="仿宋" w:hAnsi="仿宋" w:eastAsia="仿宋"/>
          <w:sz w:val="32"/>
          <w:lang w:eastAsia="zh-CN"/>
          <w:woUserID w:val="1"/>
        </w:rPr>
        <w:t>明确</w:t>
      </w:r>
      <w:r>
        <w:rPr>
          <w:rFonts w:hint="eastAsia" w:ascii="仿宋" w:hAnsi="仿宋" w:eastAsia="仿宋"/>
          <w:sz w:val="32"/>
          <w:lang w:eastAsia="zh"/>
          <w:woUserID w:val="1"/>
        </w:rPr>
        <w:t>“</w:t>
      </w:r>
      <w:r>
        <w:rPr>
          <w:rFonts w:ascii="仿宋" w:hAnsi="仿宋" w:eastAsia="仿宋"/>
          <w:sz w:val="32"/>
          <w:lang w:eastAsia="zh-CN"/>
          <w:woUserID w:val="1"/>
        </w:rPr>
        <w:t>管</w:t>
      </w:r>
      <w:r>
        <w:rPr>
          <w:rFonts w:hint="eastAsia" w:ascii="仿宋" w:hAnsi="仿宋" w:eastAsia="仿宋"/>
          <w:sz w:val="32"/>
          <w:lang w:eastAsia="zh"/>
          <w:woUserID w:val="1"/>
        </w:rPr>
        <w:t>”</w:t>
      </w:r>
      <w:r>
        <w:rPr>
          <w:rFonts w:ascii="仿宋" w:hAnsi="仿宋" w:eastAsia="仿宋"/>
          <w:sz w:val="32"/>
          <w:lang w:eastAsia="zh-CN"/>
          <w:woUserID w:val="1"/>
        </w:rPr>
        <w:t>的边界与</w:t>
      </w:r>
      <w:r>
        <w:rPr>
          <w:rFonts w:hint="eastAsia" w:ascii="仿宋" w:hAnsi="仿宋" w:eastAsia="仿宋"/>
          <w:sz w:val="32"/>
          <w:lang w:eastAsia="zh"/>
          <w:woUserID w:val="1"/>
        </w:rPr>
        <w:t>“</w:t>
      </w:r>
      <w:r>
        <w:rPr>
          <w:rFonts w:ascii="仿宋" w:hAnsi="仿宋" w:eastAsia="仿宋"/>
          <w:sz w:val="32"/>
          <w:lang w:eastAsia="zh-CN"/>
          <w:woUserID w:val="1"/>
        </w:rPr>
        <w:t>办</w:t>
      </w:r>
      <w:r>
        <w:rPr>
          <w:rFonts w:hint="eastAsia" w:ascii="仿宋" w:hAnsi="仿宋" w:eastAsia="仿宋"/>
          <w:sz w:val="32"/>
          <w:lang w:eastAsia="zh"/>
          <w:woUserID w:val="1"/>
        </w:rPr>
        <w:t>”</w:t>
      </w:r>
      <w:r>
        <w:rPr>
          <w:rFonts w:ascii="仿宋" w:hAnsi="仿宋" w:eastAsia="仿宋"/>
          <w:sz w:val="32"/>
          <w:lang w:eastAsia="zh-CN"/>
          <w:woUserID w:val="1"/>
        </w:rPr>
        <w:t>的自主权，建立符合市场公允的定价机制、争议协调机制、服务后评估与考核机制、公平合理的核算机制，确保管办双方责权利对等。</w:t>
      </w:r>
    </w:p>
    <w:p w14:paraId="21401901">
      <w:pPr>
        <w:spacing w:line="360" w:lineRule="auto"/>
        <w:ind w:firstLine="640"/>
        <w:rPr>
          <w:lang w:eastAsia="zh-CN"/>
          <w:woUserID w:val="1"/>
        </w:rPr>
      </w:pPr>
      <w:r>
        <w:rPr>
          <w:rFonts w:ascii="仿宋" w:hAnsi="仿宋" w:eastAsia="仿宋"/>
          <w:b/>
          <w:sz w:val="32"/>
          <w:lang w:eastAsia="zh-CN"/>
          <w:woUserID w:val="1"/>
        </w:rPr>
        <w:t>（七）构建科学合理的数智化系统分级管理框架，明确统建与自建边界</w:t>
      </w:r>
    </w:p>
    <w:p w14:paraId="42CB37D6">
      <w:pPr>
        <w:spacing w:line="360" w:lineRule="auto"/>
        <w:ind w:firstLine="640"/>
        <w:rPr>
          <w:lang w:eastAsia="zh-CN"/>
          <w:woUserID w:val="1"/>
        </w:rPr>
      </w:pPr>
      <w:r>
        <w:rPr>
          <w:rFonts w:ascii="仿宋" w:hAnsi="仿宋" w:eastAsia="仿宋"/>
          <w:sz w:val="32"/>
          <w:lang w:eastAsia="zh-CN"/>
          <w:woUserID w:val="1"/>
        </w:rPr>
        <w:t>参照头部央国企实践经验，建立数智化系统分级管理体系，明确统建与自建的边界。在全面盘点集团数智化系统的基础上，建立系统统一台账，制定分级认定标准和统建激励原则等配套机制。</w:t>
      </w:r>
    </w:p>
    <w:p w14:paraId="33FB01F3">
      <w:pPr>
        <w:spacing w:line="360" w:lineRule="auto"/>
        <w:ind w:firstLine="640"/>
        <w:rPr>
          <w:rFonts w:eastAsia="仿宋"/>
          <w:lang w:eastAsia="zh"/>
          <w:woUserID w:val="1"/>
        </w:rPr>
      </w:pPr>
      <w:r>
        <w:rPr>
          <w:rFonts w:ascii="仿宋" w:hAnsi="仿宋" w:eastAsia="仿宋"/>
          <w:b/>
          <w:sz w:val="32"/>
          <w:lang w:eastAsia="zh-CN"/>
          <w:woUserID w:val="1"/>
        </w:rPr>
        <w:t>（八）汇总各</w:t>
      </w:r>
      <w:r>
        <w:rPr>
          <w:rFonts w:hint="eastAsia" w:ascii="仿宋" w:hAnsi="仿宋" w:eastAsia="仿宋"/>
          <w:b/>
          <w:sz w:val="32"/>
          <w:lang w:eastAsia="zh"/>
          <w:woUserID w:val="1"/>
        </w:rPr>
        <w:t>赛道</w:t>
      </w:r>
      <w:r>
        <w:rPr>
          <w:rFonts w:ascii="仿宋" w:hAnsi="仿宋" w:eastAsia="仿宋"/>
          <w:b/>
          <w:sz w:val="32"/>
          <w:lang w:eastAsia="zh-CN"/>
          <w:woUserID w:val="1"/>
        </w:rPr>
        <w:t>的数智化子规划，并形成完整的国贸控股数智化</w:t>
      </w:r>
      <w:r>
        <w:rPr>
          <w:rFonts w:hint="eastAsia" w:ascii="仿宋" w:hAnsi="仿宋" w:eastAsia="仿宋"/>
          <w:b/>
          <w:sz w:val="32"/>
          <w:lang w:eastAsia="zh"/>
          <w:woUserID w:val="1"/>
        </w:rPr>
        <w:t>“十五五”规划</w:t>
      </w:r>
    </w:p>
    <w:p w14:paraId="5FCB8291">
      <w:pPr>
        <w:spacing w:line="360" w:lineRule="auto"/>
        <w:ind w:firstLine="640"/>
        <w:rPr>
          <w:rFonts w:hint="eastAsia" w:ascii="仿宋" w:hAnsi="仿宋" w:eastAsia="仿宋"/>
          <w:sz w:val="32"/>
          <w:lang w:eastAsia="zh"/>
          <w:woUserID w:val="1"/>
        </w:rPr>
      </w:pPr>
      <w:r>
        <w:rPr>
          <w:rFonts w:hint="eastAsia" w:ascii="仿宋" w:hAnsi="仿宋" w:eastAsia="仿宋"/>
          <w:sz w:val="32"/>
          <w:lang w:eastAsia="zh"/>
          <w:woUserID w:val="1"/>
        </w:rPr>
        <w:t>1.指导审核子规划：各投资企业子规划定稿后报送国贸控股总部，中选咨询机构须全程参与各投资企业子规划的指导及审核，确保子规划方向与集团数智化"十五五"主规划保持一致。</w:t>
      </w:r>
    </w:p>
    <w:p w14:paraId="643811F3">
      <w:pPr>
        <w:spacing w:line="360" w:lineRule="auto"/>
        <w:ind w:firstLine="640"/>
        <w:rPr>
          <w:rFonts w:hint="eastAsia" w:ascii="仿宋" w:hAnsi="仿宋" w:eastAsia="仿宋"/>
          <w:sz w:val="32"/>
          <w:lang w:eastAsia="zh"/>
          <w:woUserID w:val="1"/>
        </w:rPr>
      </w:pPr>
      <w:r>
        <w:rPr>
          <w:rFonts w:hint="eastAsia" w:ascii="仿宋" w:hAnsi="仿宋" w:eastAsia="仿宋"/>
          <w:sz w:val="32"/>
          <w:lang w:eastAsia="zh"/>
          <w:woUserID w:val="1"/>
        </w:rPr>
        <w:t>2.按赛道汇总整合：中选咨询机构负责将各投资企业子规划按赛道进行汇总整合，统筹提炼各赛道的共性需求、统一规划共性能力建设，避免各企业重复建设；同时保留并体现各投资企业的差异化内容。</w:t>
      </w:r>
    </w:p>
    <w:p w14:paraId="66A506BB">
      <w:pPr>
        <w:spacing w:line="360" w:lineRule="auto"/>
        <w:ind w:firstLine="640"/>
        <w:rPr>
          <w:rFonts w:hint="eastAsia" w:ascii="仿宋" w:hAnsi="仿宋" w:eastAsia="仿宋"/>
          <w:sz w:val="32"/>
          <w:lang w:eastAsia="zh"/>
          <w:woUserID w:val="1"/>
        </w:rPr>
      </w:pPr>
      <w:r>
        <w:rPr>
          <w:rFonts w:hint="eastAsia" w:ascii="仿宋" w:hAnsi="仿宋" w:eastAsia="仿宋"/>
          <w:sz w:val="32"/>
          <w:lang w:eastAsia="zh"/>
          <w:woUserID w:val="1"/>
        </w:rPr>
        <w:t>3.提出赛道层面建议并落实到规划：中选咨询机构须在规划中针对以下事项提出明确建议，并将相关建议落实到规划内容中：</w:t>
      </w:r>
    </w:p>
    <w:p w14:paraId="7AC9E475">
      <w:pPr>
        <w:numPr>
          <w:ilvl w:val="1"/>
          <w:numId w:val="7"/>
        </w:numPr>
        <w:spacing w:line="360" w:lineRule="auto"/>
        <w:ind w:left="840" w:hanging="420"/>
        <w:rPr>
          <w:rFonts w:hint="eastAsia" w:ascii="仿宋" w:hAnsi="仿宋" w:eastAsia="仿宋"/>
          <w:sz w:val="32"/>
          <w:lang w:eastAsia="zh"/>
          <w:woUserID w:val="1"/>
        </w:rPr>
      </w:pPr>
      <w:r>
        <w:rPr>
          <w:rFonts w:hint="eastAsia" w:ascii="仿宋" w:hAnsi="仿宋" w:eastAsia="仿宋"/>
          <w:sz w:val="32"/>
          <w:lang w:eastAsia="zh"/>
          <w:woUserID w:val="1"/>
        </w:rPr>
        <w:t>赛道间业务与系统协同；</w:t>
      </w:r>
    </w:p>
    <w:p w14:paraId="6A942117">
      <w:pPr>
        <w:numPr>
          <w:ilvl w:val="1"/>
          <w:numId w:val="7"/>
        </w:numPr>
        <w:spacing w:line="360" w:lineRule="auto"/>
        <w:ind w:left="840" w:hanging="420"/>
        <w:rPr>
          <w:rFonts w:hint="eastAsia" w:ascii="仿宋" w:hAnsi="仿宋" w:eastAsia="仿宋"/>
          <w:sz w:val="32"/>
          <w:lang w:eastAsia="zh"/>
          <w:woUserID w:val="1"/>
        </w:rPr>
      </w:pPr>
      <w:r>
        <w:rPr>
          <w:rFonts w:hint="eastAsia" w:ascii="仿宋" w:hAnsi="仿宋" w:eastAsia="仿宋"/>
          <w:sz w:val="32"/>
          <w:lang w:eastAsia="zh"/>
          <w:woUserID w:val="1"/>
        </w:rPr>
        <w:t>技术平台与数据/AI 能力跨赛道复用；</w:t>
      </w:r>
    </w:p>
    <w:p w14:paraId="3B9760F2">
      <w:pPr>
        <w:numPr>
          <w:ilvl w:val="1"/>
          <w:numId w:val="7"/>
        </w:numPr>
        <w:spacing w:line="360" w:lineRule="auto"/>
        <w:ind w:left="840" w:hanging="420"/>
        <w:rPr>
          <w:rFonts w:hint="eastAsia" w:ascii="仿宋" w:hAnsi="仿宋" w:eastAsia="仿宋"/>
          <w:sz w:val="32"/>
          <w:lang w:eastAsia="zh"/>
          <w:woUserID w:val="1"/>
        </w:rPr>
      </w:pPr>
      <w:r>
        <w:rPr>
          <w:rFonts w:hint="eastAsia" w:ascii="仿宋" w:hAnsi="仿宋" w:eastAsia="仿宋"/>
          <w:sz w:val="32"/>
          <w:lang w:eastAsia="zh"/>
          <w:woUserID w:val="1"/>
        </w:rPr>
        <w:t>数据标准与指标口径统一，实现数据贯通；</w:t>
      </w:r>
    </w:p>
    <w:p w14:paraId="420D58EA">
      <w:pPr>
        <w:numPr>
          <w:ilvl w:val="1"/>
          <w:numId w:val="7"/>
        </w:numPr>
        <w:spacing w:line="360" w:lineRule="auto"/>
        <w:ind w:left="840" w:hanging="420"/>
        <w:rPr>
          <w:rFonts w:hint="eastAsia" w:ascii="仿宋" w:hAnsi="仿宋" w:eastAsia="仿宋"/>
          <w:sz w:val="32"/>
          <w:lang w:eastAsia="zh"/>
          <w:woUserID w:val="1"/>
        </w:rPr>
      </w:pPr>
      <w:r>
        <w:rPr>
          <w:rFonts w:hint="eastAsia" w:ascii="仿宋" w:hAnsi="仿宋" w:eastAsia="仿宋"/>
          <w:sz w:val="32"/>
          <w:lang w:eastAsia="zh"/>
          <w:woUserID w:val="1"/>
        </w:rPr>
        <w:t>各赛道方向对标集团数智化"十五五"主规划的总体战略与架构。</w:t>
      </w:r>
    </w:p>
    <w:p w14:paraId="637AD1D9">
      <w:pPr>
        <w:spacing w:line="360" w:lineRule="auto"/>
        <w:ind w:firstLine="640"/>
        <w:rPr>
          <w:rFonts w:hint="eastAsia" w:ascii="仿宋" w:hAnsi="仿宋" w:eastAsia="仿宋"/>
          <w:sz w:val="32"/>
          <w:lang w:eastAsia="zh-CN"/>
          <w:woUserID w:val="2"/>
        </w:rPr>
      </w:pPr>
      <w:r>
        <w:rPr>
          <w:rFonts w:hint="eastAsia" w:ascii="仿宋" w:hAnsi="仿宋" w:eastAsia="仿宋"/>
          <w:sz w:val="32"/>
          <w:lang w:eastAsia="zh"/>
          <w:woUserID w:val="1"/>
        </w:rPr>
        <w:t>4.形成总规划并配合汇报：最终形成的国贸控股数智化"十五五"总规划须以赛道为主体进行组织和呈现。中选咨询机构须持续配合完成各投资企业子规划的定稿、按赛道汇总整合以及合并进总规划的工作，并配合完成总规划后续汇报工作。</w:t>
      </w:r>
    </w:p>
    <w:p w14:paraId="637AD1DA">
      <w:pPr>
        <w:spacing w:line="360" w:lineRule="auto"/>
        <w:rPr>
          <w:lang w:eastAsia="zh-CN"/>
        </w:rPr>
      </w:pPr>
      <w:r>
        <w:rPr>
          <w:rFonts w:ascii="仿宋" w:hAnsi="仿宋" w:eastAsia="仿宋"/>
          <w:b/>
          <w:sz w:val="32"/>
          <w:lang w:eastAsia="zh-CN"/>
        </w:rPr>
        <w:t>四、工作时间要求</w:t>
      </w:r>
    </w:p>
    <w:p w14:paraId="637AD1DB">
      <w:pPr>
        <w:spacing w:line="360" w:lineRule="auto"/>
        <w:ind w:firstLine="640"/>
        <w:rPr>
          <w:rFonts w:ascii="仿宋" w:hAnsi="仿宋" w:eastAsia="仿宋"/>
          <w:sz w:val="32"/>
          <w:szCs w:val="32"/>
          <w:lang w:eastAsia="zh-CN"/>
        </w:rPr>
      </w:pPr>
      <w:r>
        <w:rPr>
          <w:rFonts w:ascii="仿宋" w:hAnsi="仿宋" w:eastAsia="仿宋" w:cs="仿宋"/>
          <w:sz w:val="32"/>
          <w:lang w:eastAsia="zh-CN"/>
        </w:rPr>
        <w:t>本项目要求中选人按合同约定时间进场，项目完成并提交时间要求如下：</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07"/>
        <w:gridCol w:w="3207"/>
        <w:gridCol w:w="3207"/>
      </w:tblGrid>
      <w:tr w14:paraId="637AD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07" w:type="dxa"/>
          </w:tcPr>
          <w:p w14:paraId="1B0C2ECC">
            <w:pPr>
              <w:ind w:left="0" w:leftChars="0" w:firstLine="0" w:firstLineChars="0"/>
              <w:rPr>
                <w:rFonts w:hint="eastAsia" w:ascii="仿宋" w:hAnsi="仿宋" w:eastAsia="仿宋"/>
                <w:b/>
                <w:sz w:val="32"/>
                <w:lang w:eastAsia="zh"/>
                <w:woUserID w:val="2"/>
              </w:rPr>
            </w:pPr>
            <w:r>
              <w:rPr>
                <w:rFonts w:hint="eastAsia" w:ascii="仿宋" w:hAnsi="仿宋" w:eastAsia="仿宋"/>
                <w:b/>
                <w:sz w:val="32"/>
                <w:lang w:eastAsia="zh"/>
                <w:woUserID w:val="2"/>
              </w:rPr>
              <w:t>主要工作</w:t>
            </w:r>
          </w:p>
        </w:tc>
        <w:tc>
          <w:tcPr>
            <w:tcW w:w="3207" w:type="dxa"/>
          </w:tcPr>
          <w:p w14:paraId="637AD1DC">
            <w:r>
              <w:rPr>
                <w:rFonts w:ascii="仿宋" w:hAnsi="仿宋" w:eastAsia="仿宋"/>
                <w:b/>
                <w:sz w:val="32"/>
              </w:rPr>
              <w:t>项目成果</w:t>
            </w:r>
          </w:p>
        </w:tc>
        <w:tc>
          <w:tcPr>
            <w:tcW w:w="3207" w:type="dxa"/>
          </w:tcPr>
          <w:p w14:paraId="637AD1DD">
            <w:r>
              <w:rPr>
                <w:rFonts w:ascii="仿宋" w:hAnsi="仿宋" w:eastAsia="仿宋"/>
                <w:b/>
                <w:sz w:val="32"/>
              </w:rPr>
              <w:t>时间要求</w:t>
            </w:r>
          </w:p>
        </w:tc>
      </w:tr>
      <w:tr w14:paraId="505AD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07" w:type="dxa"/>
          </w:tcPr>
          <w:p w14:paraId="4F0D6BD4">
            <w:pPr>
              <w:ind w:left="0" w:leftChars="0" w:firstLine="0" w:firstLineChars="0"/>
              <w:rPr>
                <w:rFonts w:hint="eastAsia" w:ascii="仿宋" w:hAnsi="仿宋" w:eastAsia="仿宋"/>
                <w:sz w:val="32"/>
                <w:lang w:eastAsia="zh"/>
                <w:woUserID w:val="2"/>
              </w:rPr>
            </w:pPr>
            <w:r>
              <w:rPr>
                <w:rFonts w:hint="eastAsia" w:ascii="仿宋" w:hAnsi="仿宋" w:eastAsia="仿宋"/>
                <w:sz w:val="32"/>
                <w:lang w:eastAsia="zh"/>
                <w:woUserID w:val="2"/>
              </w:rPr>
              <w:t>开展现场调研与高层访谈，完成行业对标分析，摸清集团数智化现状与需求等</w:t>
            </w:r>
          </w:p>
        </w:tc>
        <w:tc>
          <w:tcPr>
            <w:tcW w:w="3207" w:type="dxa"/>
          </w:tcPr>
          <w:p w14:paraId="16605204">
            <w:pPr>
              <w:ind w:left="0" w:leftChars="0" w:firstLine="0" w:firstLineChars="0"/>
              <w:rPr>
                <w:rFonts w:hint="eastAsia" w:ascii="仿宋" w:hAnsi="仿宋" w:eastAsia="仿宋"/>
                <w:sz w:val="32"/>
                <w:lang w:eastAsia="zh"/>
                <w:woUserID w:val="2"/>
              </w:rPr>
            </w:pPr>
            <w:r>
              <w:rPr>
                <w:rFonts w:hint="eastAsia" w:ascii="仿宋" w:hAnsi="仿宋" w:eastAsia="仿宋"/>
                <w:sz w:val="32"/>
                <w:lang w:eastAsia="zh"/>
                <w:woUserID w:val="2"/>
              </w:rPr>
              <w:t>调研诊断报告</w:t>
            </w:r>
          </w:p>
        </w:tc>
        <w:tc>
          <w:tcPr>
            <w:tcW w:w="3207" w:type="dxa"/>
          </w:tcPr>
          <w:p w14:paraId="0E56DB5E">
            <w:pPr>
              <w:ind w:left="0" w:leftChars="0" w:firstLine="0" w:firstLineChars="0"/>
              <w:rPr>
                <w:rFonts w:hint="eastAsia" w:ascii="仿宋" w:hAnsi="仿宋" w:eastAsia="仿宋" w:cs="仿宋"/>
                <w:sz w:val="32"/>
                <w:lang w:eastAsia="zh"/>
                <w:woUserID w:val="2"/>
              </w:rPr>
            </w:pPr>
            <w:r>
              <w:rPr>
                <w:rFonts w:hint="eastAsia" w:ascii="仿宋" w:hAnsi="仿宋" w:eastAsia="仿宋" w:cs="仿宋"/>
                <w:sz w:val="32"/>
                <w:lang w:eastAsia="zh"/>
                <w:woUserID w:val="2"/>
              </w:rPr>
              <w:t>进场后2个月内</w:t>
            </w:r>
          </w:p>
        </w:tc>
      </w:tr>
      <w:tr w14:paraId="637AD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07" w:type="dxa"/>
          </w:tcPr>
          <w:p w14:paraId="595F138D">
            <w:pPr>
              <w:ind w:left="0" w:leftChars="0" w:firstLine="0" w:firstLineChars="0"/>
              <w:rPr>
                <w:rFonts w:ascii="仿宋" w:hAnsi="仿宋" w:eastAsia="仿宋"/>
                <w:sz w:val="32"/>
                <w:lang w:eastAsia="zh-CN"/>
                <w:woUserID w:val="2"/>
              </w:rPr>
            </w:pPr>
            <w:r>
              <w:rPr>
                <w:rFonts w:hint="eastAsia" w:ascii="仿宋" w:hAnsi="仿宋" w:eastAsia="仿宋"/>
                <w:sz w:val="32"/>
                <w:lang w:eastAsia="zh-CN"/>
                <w:woUserID w:val="2"/>
              </w:rPr>
              <w:t>编制集团数智化主规划初稿，明确顶层架构、治理机制、系统分级等核心内容</w:t>
            </w:r>
          </w:p>
        </w:tc>
        <w:tc>
          <w:tcPr>
            <w:tcW w:w="3207" w:type="dxa"/>
          </w:tcPr>
          <w:p w14:paraId="637AD1DF">
            <w:pPr>
              <w:rPr>
                <w:rFonts w:hint="eastAsia" w:eastAsia="仿宋"/>
                <w:lang w:eastAsia="zh"/>
                <w:woUserID w:val="2"/>
              </w:rPr>
            </w:pPr>
            <w:r>
              <w:rPr>
                <w:rFonts w:ascii="仿宋" w:hAnsi="仿宋" w:eastAsia="仿宋"/>
                <w:sz w:val="32"/>
                <w:lang w:eastAsia="zh-CN"/>
                <w:woUserID w:val="2"/>
              </w:rPr>
              <w:t>厦门国贸控股集团有限公司数智化“十五五”战略</w:t>
            </w:r>
            <w:r>
              <w:rPr>
                <w:rFonts w:hint="eastAsia" w:ascii="仿宋" w:hAnsi="仿宋" w:eastAsia="仿宋"/>
                <w:sz w:val="32"/>
                <w:lang w:eastAsia="zh"/>
                <w:woUserID w:val="2"/>
              </w:rPr>
              <w:t>主</w:t>
            </w:r>
            <w:r>
              <w:rPr>
                <w:rFonts w:ascii="仿宋" w:hAnsi="仿宋" w:eastAsia="仿宋"/>
                <w:sz w:val="32"/>
                <w:lang w:eastAsia="zh-CN"/>
                <w:woUserID w:val="2"/>
              </w:rPr>
              <w:t>规划</w:t>
            </w:r>
            <w:r>
              <w:rPr>
                <w:rFonts w:hint="eastAsia" w:ascii="仿宋" w:hAnsi="仿宋" w:eastAsia="仿宋" w:cs="仿宋"/>
                <w:sz w:val="32"/>
                <w:lang w:eastAsia="zh"/>
                <w:woUserID w:val="2"/>
              </w:rPr>
              <w:t>（初稿）</w:t>
            </w:r>
          </w:p>
        </w:tc>
        <w:tc>
          <w:tcPr>
            <w:tcW w:w="3207" w:type="dxa"/>
          </w:tcPr>
          <w:p w14:paraId="637AD1E0">
            <w:r>
              <w:rPr>
                <w:rFonts w:ascii="仿宋" w:hAnsi="仿宋" w:eastAsia="仿宋" w:cs="仿宋"/>
                <w:sz w:val="32"/>
              </w:rPr>
              <w:t>进场后</w:t>
            </w:r>
            <w:r>
              <w:rPr>
                <w:rFonts w:hint="eastAsia" w:ascii="仿宋" w:hAnsi="仿宋" w:eastAsia="仿宋" w:cs="仿宋"/>
                <w:sz w:val="32"/>
                <w:lang w:eastAsia="zh"/>
                <w:woUserID w:val="2"/>
              </w:rPr>
              <w:t>3</w:t>
            </w:r>
            <w:r>
              <w:rPr>
                <w:rFonts w:ascii="仿宋" w:hAnsi="仿宋" w:eastAsia="仿宋" w:cs="仿宋"/>
                <w:sz w:val="32"/>
              </w:rPr>
              <w:t>个月内</w:t>
            </w:r>
          </w:p>
        </w:tc>
      </w:tr>
      <w:tr w14:paraId="637AD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07" w:type="dxa"/>
          </w:tcPr>
          <w:p w14:paraId="01A7A43C">
            <w:pPr>
              <w:ind w:left="0" w:leftChars="0" w:firstLine="0" w:firstLineChars="0"/>
              <w:rPr>
                <w:rFonts w:ascii="仿宋" w:hAnsi="仿宋" w:eastAsia="仿宋"/>
                <w:sz w:val="32"/>
                <w:lang w:eastAsia="zh-CN"/>
              </w:rPr>
            </w:pPr>
            <w:r>
              <w:rPr>
                <w:rFonts w:hint="eastAsia" w:ascii="仿宋" w:hAnsi="仿宋" w:eastAsia="仿宋"/>
                <w:sz w:val="32"/>
                <w:lang w:eastAsia="zh-CN"/>
                <w:woUserID w:val="2"/>
              </w:rPr>
              <w:t>根据集团评审意见修改完善，完成主规划终稿</w:t>
            </w:r>
          </w:p>
        </w:tc>
        <w:tc>
          <w:tcPr>
            <w:tcW w:w="3207" w:type="dxa"/>
          </w:tcPr>
          <w:p w14:paraId="637AD1E2">
            <w:pPr>
              <w:rPr>
                <w:lang w:eastAsia="zh-CN"/>
              </w:rPr>
            </w:pPr>
            <w:r>
              <w:rPr>
                <w:rFonts w:ascii="仿宋" w:hAnsi="仿宋" w:eastAsia="仿宋"/>
                <w:sz w:val="32"/>
                <w:lang w:eastAsia="zh-CN"/>
              </w:rPr>
              <w:t>厦门国贸控股集团有限公司数智化“十五五”战略</w:t>
            </w:r>
            <w:r>
              <w:rPr>
                <w:rFonts w:hint="eastAsia" w:ascii="仿宋" w:hAnsi="仿宋" w:eastAsia="仿宋"/>
                <w:sz w:val="32"/>
                <w:lang w:eastAsia="zh"/>
                <w:woUserID w:val="2"/>
              </w:rPr>
              <w:t>主</w:t>
            </w:r>
            <w:r>
              <w:rPr>
                <w:rFonts w:ascii="仿宋" w:hAnsi="仿宋" w:eastAsia="仿宋"/>
                <w:sz w:val="32"/>
                <w:lang w:eastAsia="zh-CN"/>
              </w:rPr>
              <w:t>规划（</w:t>
            </w:r>
            <w:r>
              <w:rPr>
                <w:rFonts w:hint="eastAsia" w:ascii="仿宋" w:hAnsi="仿宋" w:eastAsia="仿宋"/>
                <w:sz w:val="32"/>
                <w:lang w:eastAsia="zh"/>
                <w:woUserID w:val="2"/>
              </w:rPr>
              <w:t>终稿</w:t>
            </w:r>
            <w:r>
              <w:rPr>
                <w:rFonts w:ascii="仿宋" w:hAnsi="仿宋" w:eastAsia="仿宋"/>
                <w:sz w:val="32"/>
                <w:lang w:eastAsia="zh-CN"/>
              </w:rPr>
              <w:t>）</w:t>
            </w:r>
          </w:p>
        </w:tc>
        <w:tc>
          <w:tcPr>
            <w:tcW w:w="3207" w:type="dxa"/>
          </w:tcPr>
          <w:p w14:paraId="637AD1E3">
            <w:pPr>
              <w:rPr>
                <w:rFonts w:hint="eastAsia" w:eastAsia="仿宋"/>
                <w:lang w:eastAsia="zh"/>
                <w:woUserID w:val="2"/>
              </w:rPr>
            </w:pPr>
            <w:r>
              <w:rPr>
                <w:rFonts w:hint="eastAsia" w:ascii="仿宋" w:hAnsi="仿宋" w:eastAsia="仿宋" w:cs="仿宋"/>
                <w:sz w:val="32"/>
                <w:lang w:eastAsia="zh"/>
                <w:woUserID w:val="2"/>
              </w:rPr>
              <w:t>进场后4个月内</w:t>
            </w:r>
          </w:p>
        </w:tc>
      </w:tr>
    </w:tbl>
    <w:p w14:paraId="637AD1E8"/>
    <w:p w14:paraId="637AD1E9">
      <w:pPr>
        <w:spacing w:line="360" w:lineRule="auto"/>
        <w:ind w:firstLine="0"/>
        <w:rPr>
          <w:lang w:eastAsia="zh-CN"/>
        </w:rPr>
      </w:pPr>
    </w:p>
    <w:p w14:paraId="637AD1EA">
      <w:pPr>
        <w:spacing w:line="360" w:lineRule="auto"/>
        <w:rPr>
          <w:rFonts w:ascii="仿宋" w:hAnsi="仿宋" w:eastAsia="仿宋"/>
          <w:b/>
          <w:bCs/>
          <w:sz w:val="32"/>
          <w:szCs w:val="32"/>
          <w:lang w:eastAsia="zh-CN"/>
        </w:rPr>
      </w:pPr>
      <w:r>
        <w:rPr>
          <w:rFonts w:hint="eastAsia" w:ascii="仿宋" w:hAnsi="仿宋" w:eastAsia="仿宋"/>
          <w:b/>
          <w:bCs/>
          <w:sz w:val="32"/>
          <w:szCs w:val="32"/>
          <w:lang w:eastAsia="zh-CN"/>
        </w:rPr>
        <w:t>五</w:t>
      </w:r>
      <w:r>
        <w:rPr>
          <w:rFonts w:ascii="仿宋" w:hAnsi="仿宋" w:eastAsia="仿宋"/>
          <w:b/>
          <w:bCs/>
          <w:sz w:val="32"/>
          <w:szCs w:val="32"/>
          <w:lang w:eastAsia="zh-CN"/>
        </w:rPr>
        <w:t>、本项目合格的</w:t>
      </w:r>
      <w:r>
        <w:rPr>
          <w:rFonts w:hint="eastAsia" w:ascii="仿宋" w:hAnsi="仿宋" w:eastAsia="仿宋"/>
          <w:b/>
          <w:bCs/>
          <w:sz w:val="32"/>
          <w:szCs w:val="32"/>
          <w:lang w:eastAsia="zh"/>
        </w:rPr>
        <w:t>参选</w:t>
      </w:r>
      <w:r>
        <w:rPr>
          <w:rFonts w:ascii="仿宋" w:hAnsi="仿宋" w:eastAsia="仿宋"/>
          <w:b/>
          <w:bCs/>
          <w:sz w:val="32"/>
          <w:szCs w:val="32"/>
          <w:lang w:eastAsia="zh-CN"/>
        </w:rPr>
        <w:t>人须同时满足以下要求</w:t>
      </w:r>
    </w:p>
    <w:p w14:paraId="637AD1EB">
      <w:pPr>
        <w:spacing w:line="360" w:lineRule="auto"/>
        <w:ind w:firstLine="640"/>
        <w:rPr>
          <w:lang w:eastAsia="zh-CN"/>
        </w:rPr>
      </w:pPr>
      <w:r>
        <w:rPr>
          <w:rFonts w:ascii="仿宋" w:hAnsi="仿宋" w:eastAsia="仿宋"/>
          <w:sz w:val="32"/>
          <w:lang w:eastAsia="zh-CN"/>
        </w:rPr>
        <w:t xml:space="preserve">1. </w:t>
      </w:r>
      <w:r>
        <w:rPr>
          <w:rFonts w:hint="eastAsia" w:ascii="仿宋" w:hAnsi="仿宋" w:eastAsia="仿宋"/>
          <w:sz w:val="32"/>
          <w:lang w:eastAsia="zh"/>
        </w:rPr>
        <w:t>参选</w:t>
      </w:r>
      <w:r>
        <w:rPr>
          <w:rFonts w:ascii="仿宋" w:hAnsi="仿宋" w:eastAsia="仿宋"/>
          <w:sz w:val="32"/>
          <w:lang w:eastAsia="zh-CN"/>
        </w:rPr>
        <w:t>人须是在中华人民共和国境内设立的法人机构，成立时间不少于3年。</w:t>
      </w:r>
    </w:p>
    <w:p w14:paraId="637AD1EC">
      <w:pPr>
        <w:spacing w:line="360" w:lineRule="auto"/>
        <w:ind w:firstLine="640"/>
        <w:rPr>
          <w:lang w:eastAsia="zh-CN"/>
        </w:rPr>
      </w:pPr>
      <w:r>
        <w:rPr>
          <w:rFonts w:hint="eastAsia" w:ascii="仿宋" w:hAnsi="仿宋" w:eastAsia="仿宋"/>
          <w:sz w:val="32"/>
          <w:lang w:eastAsia="zh"/>
        </w:rPr>
        <w:t>2</w:t>
      </w:r>
      <w:r>
        <w:rPr>
          <w:rFonts w:ascii="仿宋" w:hAnsi="仿宋" w:eastAsia="仿宋"/>
          <w:sz w:val="32"/>
          <w:lang w:eastAsia="zh-CN"/>
        </w:rPr>
        <w:t>. 参选人应同时满足以下条件：</w:t>
      </w:r>
    </w:p>
    <w:p w14:paraId="637AD1ED">
      <w:pPr>
        <w:spacing w:line="360" w:lineRule="auto"/>
        <w:ind w:left="1280" w:hanging="320"/>
        <w:rPr>
          <w:lang w:eastAsia="zh-CN"/>
        </w:rPr>
      </w:pPr>
      <w:r>
        <w:rPr>
          <w:rFonts w:ascii="仿宋" w:hAnsi="仿宋" w:eastAsia="仿宋" w:cs="仿宋"/>
          <w:sz w:val="32"/>
          <w:lang w:eastAsia="zh-CN"/>
        </w:rPr>
        <w:t xml:space="preserve">- </w:t>
      </w:r>
      <w:r>
        <w:rPr>
          <w:rFonts w:hint="eastAsia" w:ascii="仿宋" w:hAnsi="仿宋" w:eastAsia="仿宋" w:cs="仿宋"/>
          <w:sz w:val="32"/>
          <w:lang w:eastAsia="zh-CN"/>
        </w:rPr>
        <w:t>参选人</w:t>
      </w:r>
      <w:r>
        <w:rPr>
          <w:rFonts w:ascii="仿宋" w:hAnsi="仿宋" w:eastAsia="仿宋" w:cs="仿宋"/>
          <w:sz w:val="32"/>
          <w:lang w:eastAsia="zh-CN"/>
        </w:rPr>
        <w:t>2020年1月1日以来，有为服务对象编制集团层面或公司整体层面的总体数智化</w:t>
      </w:r>
      <w:r>
        <w:rPr>
          <w:rFonts w:hint="eastAsia" w:ascii="仿宋" w:hAnsi="仿宋" w:eastAsia="仿宋" w:cs="仿宋"/>
          <w:sz w:val="32"/>
          <w:lang w:eastAsia="zh"/>
          <w:woUserID w:val="7"/>
        </w:rPr>
        <w:t>/</w:t>
      </w:r>
      <w:r>
        <w:rPr>
          <w:rFonts w:hint="eastAsia" w:ascii="仿宋" w:hAnsi="仿宋" w:eastAsia="仿宋"/>
          <w:sz w:val="32"/>
          <w:lang w:eastAsia="zh"/>
          <w:woUserID w:val="7"/>
        </w:rPr>
        <w:t>数字化</w:t>
      </w:r>
      <w:r>
        <w:rPr>
          <w:rFonts w:ascii="仿宋" w:hAnsi="仿宋" w:eastAsia="仿宋" w:cs="仿宋"/>
          <w:sz w:val="32"/>
          <w:lang w:eastAsia="zh-CN"/>
        </w:rPr>
        <w:t>转型规划的案例，且至少有1个服务对象是世界500强上榜企业</w:t>
      </w:r>
    </w:p>
    <w:p w14:paraId="637AD1EE">
      <w:pPr>
        <w:spacing w:line="360" w:lineRule="auto"/>
        <w:ind w:left="1280" w:hanging="320"/>
        <w:rPr>
          <w:rFonts w:ascii="仿宋" w:hAnsi="仿宋" w:eastAsia="仿宋"/>
          <w:sz w:val="32"/>
          <w:lang w:eastAsia="zh-CN"/>
        </w:rPr>
      </w:pPr>
      <w:r>
        <w:rPr>
          <w:rFonts w:ascii="仿宋" w:hAnsi="仿宋" w:eastAsia="仿宋"/>
          <w:sz w:val="32"/>
          <w:lang w:eastAsia="zh-CN"/>
        </w:rPr>
        <w:t xml:space="preserve">- </w:t>
      </w:r>
      <w:r>
        <w:rPr>
          <w:rFonts w:hint="eastAsia" w:ascii="仿宋" w:hAnsi="仿宋" w:eastAsia="仿宋"/>
          <w:sz w:val="32"/>
          <w:lang w:eastAsia="zh-CN"/>
        </w:rPr>
        <w:t>参选人</w:t>
      </w:r>
      <w:r>
        <w:rPr>
          <w:rFonts w:ascii="仿宋" w:hAnsi="仿宋" w:eastAsia="仿宋"/>
          <w:sz w:val="32"/>
          <w:lang w:eastAsia="zh-CN"/>
        </w:rPr>
        <w:t>2020</w:t>
      </w:r>
      <w:r>
        <w:rPr>
          <w:rFonts w:hint="eastAsia" w:ascii="仿宋" w:hAnsi="仿宋" w:eastAsia="仿宋"/>
          <w:sz w:val="32"/>
          <w:lang w:eastAsia="zh-CN"/>
        </w:rPr>
        <w:t>年</w:t>
      </w:r>
      <w:r>
        <w:rPr>
          <w:rFonts w:ascii="仿宋" w:hAnsi="仿宋" w:eastAsia="仿宋"/>
          <w:sz w:val="32"/>
          <w:lang w:eastAsia="zh-CN"/>
        </w:rPr>
        <w:t>1</w:t>
      </w:r>
      <w:r>
        <w:rPr>
          <w:rFonts w:hint="eastAsia" w:ascii="仿宋" w:hAnsi="仿宋" w:eastAsia="仿宋"/>
          <w:sz w:val="32"/>
          <w:lang w:eastAsia="zh-CN"/>
        </w:rPr>
        <w:t>月</w:t>
      </w:r>
      <w:r>
        <w:rPr>
          <w:rFonts w:ascii="仿宋" w:hAnsi="仿宋" w:eastAsia="仿宋"/>
          <w:sz w:val="32"/>
          <w:lang w:eastAsia="zh-CN"/>
        </w:rPr>
        <w:t>1</w:t>
      </w:r>
      <w:r>
        <w:rPr>
          <w:rFonts w:hint="eastAsia" w:ascii="仿宋" w:hAnsi="仿宋" w:eastAsia="仿宋"/>
          <w:sz w:val="32"/>
          <w:lang w:eastAsia="zh-CN"/>
        </w:rPr>
        <w:t>日以来，须具备至少两个为以供应链、先进制造、城市建设运营、消费与健康、金融服务五大赛道中任一赛道为主营业务的企业</w:t>
      </w:r>
      <w:r>
        <w:rPr>
          <w:rFonts w:hint="eastAsia" w:ascii="仿宋" w:hAnsi="仿宋" w:eastAsia="仿宋"/>
          <w:sz w:val="32"/>
          <w:highlight w:val="none"/>
          <w:lang w:eastAsia="zh-CN"/>
        </w:rPr>
        <w:t>提供战略咨询</w:t>
      </w:r>
      <w:r>
        <w:rPr>
          <w:rFonts w:hint="eastAsia" w:ascii="仿宋" w:hAnsi="仿宋" w:eastAsia="仿宋"/>
          <w:sz w:val="32"/>
          <w:lang w:eastAsia="zh-CN"/>
        </w:rPr>
        <w:t>等服务的案例</w:t>
      </w:r>
    </w:p>
    <w:p w14:paraId="637AD1EF">
      <w:pPr>
        <w:spacing w:line="360" w:lineRule="auto"/>
        <w:ind w:firstLine="640"/>
        <w:rPr>
          <w:lang w:eastAsia="zh-CN"/>
        </w:rPr>
      </w:pPr>
      <w:r>
        <w:rPr>
          <w:rFonts w:hint="eastAsia" w:ascii="仿宋" w:hAnsi="仿宋" w:eastAsia="仿宋"/>
          <w:sz w:val="32"/>
          <w:lang w:eastAsia="zh"/>
        </w:rPr>
        <w:t>3</w:t>
      </w:r>
      <w:r>
        <w:rPr>
          <w:rFonts w:ascii="仿宋" w:hAnsi="仿宋" w:eastAsia="仿宋"/>
          <w:sz w:val="32"/>
          <w:lang w:eastAsia="zh-CN"/>
        </w:rPr>
        <w:t>. 项目现场负责人</w:t>
      </w:r>
      <w:r>
        <w:rPr>
          <w:rFonts w:hint="eastAsia" w:ascii="仿宋" w:hAnsi="仿宋" w:eastAsia="仿宋"/>
          <w:sz w:val="32"/>
          <w:lang w:eastAsia="zh"/>
        </w:rPr>
        <w:t>（本文件所称“项目现场负责人”，指拟派驻项目现场并实际负责本项目实施及现场统筹管理的项目负责人；现场项目董事或现场项目总监视同项目现场负责人）</w:t>
      </w:r>
      <w:r>
        <w:rPr>
          <w:rFonts w:ascii="仿宋" w:hAnsi="仿宋" w:eastAsia="仿宋"/>
          <w:sz w:val="32"/>
          <w:lang w:eastAsia="zh-CN"/>
        </w:rPr>
        <w:t>须作为评选现场主要方案宣讲人，实际负责国贸控股总体数智化“十五五”战略规划项目，并同时符合以下条件：</w:t>
      </w:r>
    </w:p>
    <w:p w14:paraId="637AD1F0">
      <w:pPr>
        <w:spacing w:line="360" w:lineRule="auto"/>
        <w:ind w:left="1280" w:hanging="320"/>
        <w:rPr>
          <w:rFonts w:ascii="仿宋" w:hAnsi="仿宋" w:eastAsia="仿宋"/>
          <w:sz w:val="32"/>
          <w:lang w:eastAsia="zh-CN"/>
        </w:rPr>
      </w:pPr>
      <w:r>
        <w:rPr>
          <w:rFonts w:ascii="仿宋" w:hAnsi="仿宋" w:eastAsia="仿宋"/>
          <w:sz w:val="32"/>
          <w:lang w:eastAsia="zh-CN"/>
        </w:rPr>
        <w:t>- 从事战略规划</w:t>
      </w:r>
      <w:r>
        <w:rPr>
          <w:rFonts w:hint="eastAsia" w:ascii="仿宋" w:hAnsi="仿宋" w:eastAsia="仿宋"/>
          <w:sz w:val="32"/>
          <w:lang w:eastAsia="zh"/>
        </w:rPr>
        <w:t>或</w:t>
      </w:r>
      <w:r>
        <w:rPr>
          <w:rFonts w:ascii="仿宋" w:hAnsi="仿宋" w:eastAsia="仿宋"/>
          <w:sz w:val="32"/>
          <w:lang w:eastAsia="zh-CN"/>
        </w:rPr>
        <w:t>数智化</w:t>
      </w:r>
      <w:r>
        <w:rPr>
          <w:rFonts w:hint="eastAsia" w:ascii="仿宋" w:hAnsi="仿宋" w:eastAsia="仿宋"/>
          <w:sz w:val="32"/>
          <w:lang w:eastAsia="zh"/>
          <w:woUserID w:val="7"/>
        </w:rPr>
        <w:t>/数字化</w:t>
      </w:r>
      <w:r>
        <w:rPr>
          <w:rFonts w:ascii="仿宋" w:hAnsi="仿宋" w:eastAsia="仿宋"/>
          <w:sz w:val="32"/>
          <w:lang w:eastAsia="zh-CN"/>
        </w:rPr>
        <w:t>咨询工作5年以上</w:t>
      </w:r>
    </w:p>
    <w:p w14:paraId="637AD1F1">
      <w:pPr>
        <w:spacing w:line="360" w:lineRule="auto"/>
        <w:ind w:left="1280" w:hanging="320"/>
        <w:rPr>
          <w:rFonts w:ascii="仿宋" w:hAnsi="仿宋" w:eastAsia="仿宋" w:cs="仿宋"/>
          <w:sz w:val="32"/>
          <w:lang w:eastAsia="zh-CN"/>
        </w:rPr>
      </w:pPr>
      <w:r>
        <w:rPr>
          <w:rFonts w:ascii="仿宋" w:hAnsi="仿宋" w:eastAsia="仿宋" w:cs="仿宋"/>
          <w:sz w:val="32"/>
          <w:lang w:eastAsia="zh-CN"/>
        </w:rPr>
        <w:t>- 2020年1月1日以来，作为项目现场负责人，为世界500强上榜企业提供过集团层面或公司整体层面的数智化、数字化转型、信息化或IT治理（含管理体系、组织与管控模式、流程与制度设计、IT治理架构、IT战略规划、对标分析、数字化能力评估、成熟度评估等）相关咨询服务</w:t>
      </w:r>
    </w:p>
    <w:p w14:paraId="637AD1F2">
      <w:pPr>
        <w:spacing w:line="360" w:lineRule="auto"/>
        <w:ind w:firstLine="640"/>
        <w:rPr>
          <w:lang w:eastAsia="zh-CN"/>
        </w:rPr>
      </w:pPr>
      <w:r>
        <w:rPr>
          <w:rFonts w:ascii="仿宋" w:hAnsi="仿宋" w:eastAsia="仿宋" w:cs="仿宋"/>
          <w:sz w:val="32"/>
          <w:lang w:eastAsia="zh"/>
        </w:rPr>
        <w:t>4. 以上所述服务时间以合同签订时间为准。涉及世界500强榜单的，以服务项目发生年份的《财富》世界500强榜单为准，且仅指上榜企业本部，不含其投资企业。</w:t>
      </w:r>
    </w:p>
    <w:p w14:paraId="637AD1F3">
      <w:pPr>
        <w:spacing w:line="360" w:lineRule="auto"/>
        <w:ind w:firstLine="640"/>
        <w:rPr>
          <w:lang w:eastAsia="zh-CN"/>
        </w:rPr>
      </w:pPr>
      <w:r>
        <w:rPr>
          <w:rFonts w:ascii="仿宋" w:hAnsi="仿宋" w:eastAsia="仿宋"/>
          <w:sz w:val="32"/>
          <w:lang w:eastAsia="zh-CN"/>
        </w:rPr>
        <w:t>5. 本项目接受联合体参选，联合体成员数量不得超过2家。联合体</w:t>
      </w:r>
      <w:r>
        <w:rPr>
          <w:rFonts w:hint="eastAsia" w:ascii="仿宋" w:hAnsi="仿宋" w:eastAsia="仿宋"/>
          <w:sz w:val="32"/>
          <w:lang w:eastAsia="zh"/>
          <w:woUserID w:val="2"/>
        </w:rPr>
        <w:t>所有成员均</w:t>
      </w:r>
      <w:r>
        <w:rPr>
          <w:rFonts w:ascii="仿宋" w:hAnsi="仿宋" w:eastAsia="仿宋"/>
          <w:sz w:val="32"/>
          <w:lang w:eastAsia="zh-CN"/>
        </w:rPr>
        <w:t>须满足本项目所有的资格要求</w:t>
      </w:r>
      <w:r>
        <w:rPr>
          <w:rFonts w:hint="eastAsia" w:ascii="仿宋" w:hAnsi="仿宋" w:eastAsia="仿宋"/>
          <w:sz w:val="32"/>
          <w:lang w:eastAsia="zh"/>
          <w:woUserID w:val="2"/>
        </w:rPr>
        <w:t>，</w:t>
      </w:r>
      <w:r>
        <w:rPr>
          <w:rFonts w:ascii="仿宋" w:hAnsi="仿宋" w:eastAsia="仿宋"/>
          <w:sz w:val="32"/>
          <w:lang w:eastAsia="zh-CN"/>
        </w:rPr>
        <w:t>第3项（项目现场负责人）须由联合体牵头单位提供。联合体各方对合同承担连带责任，联合体成员及牵头单位不得擅自变更。</w:t>
      </w:r>
    </w:p>
    <w:p w14:paraId="637AD1F4">
      <w:pPr>
        <w:spacing w:line="360" w:lineRule="auto"/>
        <w:rPr>
          <w:lang w:eastAsia="zh-CN"/>
        </w:rPr>
      </w:pPr>
      <w:r>
        <w:rPr>
          <w:rFonts w:ascii="仿宋" w:hAnsi="仿宋" w:eastAsia="仿宋"/>
          <w:b/>
          <w:sz w:val="32"/>
          <w:lang w:eastAsia="zh-CN"/>
        </w:rPr>
        <w:t>六、</w:t>
      </w:r>
      <w:r>
        <w:rPr>
          <w:rFonts w:hint="eastAsia" w:ascii="仿宋" w:hAnsi="仿宋" w:eastAsia="仿宋"/>
          <w:b/>
          <w:sz w:val="32"/>
          <w:lang w:eastAsia="zh"/>
        </w:rPr>
        <w:t>参选</w:t>
      </w:r>
      <w:r>
        <w:rPr>
          <w:rFonts w:ascii="仿宋" w:hAnsi="仿宋" w:eastAsia="仿宋"/>
          <w:b/>
          <w:sz w:val="32"/>
          <w:lang w:eastAsia="zh-CN"/>
        </w:rPr>
        <w:t>报名需要提交的报名资格证明文件</w:t>
      </w:r>
    </w:p>
    <w:p w14:paraId="637AD1F5">
      <w:pPr>
        <w:spacing w:line="360" w:lineRule="auto"/>
        <w:ind w:firstLine="640"/>
        <w:rPr>
          <w:lang w:eastAsia="zh-CN"/>
        </w:rPr>
      </w:pPr>
      <w:r>
        <w:rPr>
          <w:rFonts w:ascii="仿宋" w:hAnsi="仿宋" w:eastAsia="仿宋"/>
          <w:sz w:val="32"/>
          <w:lang w:eastAsia="zh-CN"/>
        </w:rPr>
        <w:t xml:space="preserve">1. </w:t>
      </w:r>
      <w:r>
        <w:rPr>
          <w:rFonts w:hint="eastAsia" w:ascii="仿宋" w:hAnsi="仿宋" w:eastAsia="仿宋"/>
          <w:sz w:val="32"/>
          <w:lang w:eastAsia="zh"/>
        </w:rPr>
        <w:t>参选人</w:t>
      </w:r>
      <w:r>
        <w:rPr>
          <w:rFonts w:ascii="仿宋" w:hAnsi="仿宋" w:eastAsia="仿宋"/>
          <w:sz w:val="32"/>
          <w:lang w:eastAsia="zh-CN"/>
        </w:rPr>
        <w:t>营业执照</w:t>
      </w:r>
    </w:p>
    <w:p w14:paraId="637AD1F6">
      <w:pPr>
        <w:spacing w:line="360" w:lineRule="auto"/>
        <w:ind w:firstLine="640"/>
        <w:rPr>
          <w:lang w:eastAsia="zh-CN"/>
        </w:rPr>
      </w:pPr>
      <w:r>
        <w:rPr>
          <w:rFonts w:ascii="仿宋" w:hAnsi="仿宋" w:eastAsia="仿宋"/>
          <w:sz w:val="32"/>
          <w:lang w:eastAsia="zh-CN"/>
        </w:rPr>
        <w:t>2. 报名确认函（附件一）</w:t>
      </w:r>
    </w:p>
    <w:p w14:paraId="637AD1F7">
      <w:pPr>
        <w:spacing w:line="360" w:lineRule="auto"/>
        <w:ind w:firstLine="640"/>
        <w:rPr>
          <w:lang w:eastAsia="zh-CN"/>
        </w:rPr>
      </w:pPr>
      <w:r>
        <w:rPr>
          <w:rFonts w:ascii="仿宋" w:hAnsi="仿宋" w:eastAsia="仿宋"/>
          <w:sz w:val="32"/>
          <w:lang w:eastAsia="zh-CN"/>
        </w:rPr>
        <w:t>3. 资格证明业绩清单（附件二、三）</w:t>
      </w:r>
    </w:p>
    <w:p w14:paraId="637AD1F8">
      <w:pPr>
        <w:spacing w:line="360" w:lineRule="auto"/>
        <w:ind w:firstLine="640"/>
        <w:rPr>
          <w:lang w:eastAsia="zh-CN"/>
        </w:rPr>
      </w:pPr>
      <w:r>
        <w:rPr>
          <w:rFonts w:ascii="仿宋" w:hAnsi="仿宋" w:eastAsia="仿宋"/>
          <w:sz w:val="32"/>
          <w:lang w:eastAsia="zh-CN"/>
        </w:rPr>
        <w:t>4. 资格证明业绩清单所述业务的证明材料，如协议复印件、个人签字的成果封面和签字页、加盖公章的承诺书或其他证明材料等</w:t>
      </w:r>
    </w:p>
    <w:p w14:paraId="637AD1F9">
      <w:pPr>
        <w:spacing w:line="360" w:lineRule="auto"/>
        <w:ind w:firstLine="640"/>
        <w:rPr>
          <w:lang w:eastAsia="zh-CN"/>
        </w:rPr>
      </w:pPr>
      <w:r>
        <w:rPr>
          <w:rFonts w:ascii="仿宋" w:hAnsi="仿宋" w:eastAsia="仿宋"/>
          <w:sz w:val="32"/>
          <w:lang w:eastAsia="zh-CN"/>
        </w:rPr>
        <w:t>5. 资格证明业绩清单所述业务涉及服务对象的官方网站对于主要业务板块的截图</w:t>
      </w:r>
    </w:p>
    <w:p w14:paraId="637AD1FA">
      <w:pPr>
        <w:spacing w:line="360" w:lineRule="auto"/>
        <w:ind w:firstLine="640"/>
        <w:rPr>
          <w:rFonts w:ascii="仿宋" w:hAnsi="仿宋" w:eastAsia="仿宋"/>
          <w:sz w:val="32"/>
          <w:lang w:eastAsia="zh-CN"/>
        </w:rPr>
      </w:pPr>
      <w:r>
        <w:rPr>
          <w:rFonts w:ascii="仿宋" w:hAnsi="仿宋" w:eastAsia="仿宋"/>
          <w:sz w:val="32"/>
          <w:lang w:eastAsia="zh-CN"/>
        </w:rPr>
        <w:t>6. 项目现场负责人、所有项目成员的毕业证书、学位证书、</w:t>
      </w:r>
      <w:bookmarkStart w:id="0" w:name="_GoBack"/>
      <w:r>
        <w:rPr>
          <w:rFonts w:ascii="仿宋" w:hAnsi="仿宋" w:eastAsia="仿宋"/>
          <w:sz w:val="32"/>
          <w:lang w:eastAsia="zh-CN"/>
        </w:rPr>
        <w:t>劳动合同</w:t>
      </w:r>
      <w:bookmarkEnd w:id="0"/>
      <w:r>
        <w:rPr>
          <w:rFonts w:hint="eastAsia" w:ascii="仿宋" w:hAnsi="仿宋" w:eastAsia="仿宋"/>
          <w:sz w:val="32"/>
          <w:lang w:eastAsia="zh-CN"/>
        </w:rPr>
        <w:t>（</w:t>
      </w:r>
      <w:r>
        <w:rPr>
          <w:rFonts w:hint="eastAsia" w:ascii="仿宋" w:hAnsi="仿宋" w:eastAsia="仿宋"/>
          <w:sz w:val="32"/>
          <w:lang w:val="en-US" w:eastAsia="zh-CN"/>
        </w:rPr>
        <w:t>或社保缴交证明</w:t>
      </w:r>
      <w:r>
        <w:rPr>
          <w:rFonts w:hint="eastAsia" w:ascii="仿宋" w:hAnsi="仿宋" w:eastAsia="仿宋"/>
          <w:sz w:val="32"/>
          <w:lang w:eastAsia="zh-CN"/>
        </w:rPr>
        <w:t>）</w:t>
      </w:r>
      <w:r>
        <w:rPr>
          <w:rFonts w:ascii="仿宋" w:hAnsi="仿宋" w:eastAsia="仿宋"/>
          <w:sz w:val="32"/>
          <w:lang w:eastAsia="zh-CN"/>
        </w:rPr>
        <w:t>及相关简历（须加盖公章）。项目现场负责人应在相应的资格证明业绩清单、个人简历上签字；所有项目成员应在个人简历上签字。</w:t>
      </w:r>
    </w:p>
    <w:p w14:paraId="637AD1FB">
      <w:pPr>
        <w:spacing w:line="360" w:lineRule="auto"/>
        <w:ind w:firstLine="640"/>
        <w:rPr>
          <w:rFonts w:ascii="仿宋" w:hAnsi="仿宋" w:eastAsia="仿宋"/>
          <w:sz w:val="32"/>
          <w:lang w:eastAsia="zh-CN"/>
        </w:rPr>
      </w:pPr>
      <w:r>
        <w:rPr>
          <w:rFonts w:ascii="仿宋" w:hAnsi="仿宋" w:eastAsia="仿宋"/>
          <w:sz w:val="32"/>
          <w:lang w:eastAsia="zh-CN"/>
        </w:rPr>
        <w:t>7. 如涉及为世界500强上榜企业提供服务的，还应提供相应年度的榜单截图，并突出显示服务对象上榜情况</w:t>
      </w:r>
    </w:p>
    <w:p w14:paraId="637AD1FC">
      <w:pPr>
        <w:spacing w:line="360" w:lineRule="auto"/>
        <w:ind w:firstLine="640"/>
        <w:rPr>
          <w:rFonts w:ascii="仿宋" w:hAnsi="仿宋" w:eastAsia="仿宋"/>
          <w:sz w:val="32"/>
          <w:lang w:eastAsia="zh-CN"/>
        </w:rPr>
      </w:pPr>
    </w:p>
    <w:p w14:paraId="637AD1FD">
      <w:pPr>
        <w:spacing w:line="360" w:lineRule="auto"/>
        <w:ind w:firstLine="640"/>
        <w:rPr>
          <w:rFonts w:ascii="仿宋" w:hAnsi="仿宋" w:eastAsia="仿宋"/>
          <w:sz w:val="32"/>
          <w:lang w:eastAsia="zh-CN"/>
        </w:rPr>
      </w:pPr>
    </w:p>
    <w:p w14:paraId="637AD1FE">
      <w:pPr>
        <w:spacing w:line="360" w:lineRule="auto"/>
        <w:ind w:firstLine="640"/>
        <w:rPr>
          <w:rFonts w:ascii="仿宋" w:hAnsi="仿宋" w:eastAsia="仿宋"/>
          <w:sz w:val="32"/>
          <w:lang w:eastAsia="zh-CN"/>
        </w:rPr>
      </w:pPr>
    </w:p>
    <w:p w14:paraId="637AD1FF">
      <w:pPr>
        <w:spacing w:line="360" w:lineRule="auto"/>
        <w:ind w:firstLine="640"/>
        <w:rPr>
          <w:rFonts w:ascii="仿宋" w:hAnsi="仿宋" w:eastAsia="仿宋"/>
          <w:sz w:val="32"/>
          <w:lang w:eastAsia="zh-CN"/>
        </w:rPr>
      </w:pPr>
    </w:p>
    <w:p w14:paraId="637AD203">
      <w:pPr>
        <w:rPr>
          <w:rFonts w:ascii="仿宋" w:hAnsi="仿宋" w:eastAsia="仿宋"/>
          <w:sz w:val="28"/>
          <w:lang w:eastAsia="zh-CN"/>
        </w:rPr>
      </w:pPr>
      <w:r>
        <w:rPr>
          <w:rFonts w:ascii="仿宋" w:hAnsi="仿宋" w:eastAsia="仿宋"/>
          <w:sz w:val="28"/>
          <w:lang w:eastAsia="zh-CN"/>
        </w:rPr>
        <w:t>附件</w:t>
      </w:r>
      <w:r>
        <w:rPr>
          <w:rFonts w:hint="eastAsia" w:ascii="仿宋" w:hAnsi="仿宋" w:eastAsia="仿宋"/>
          <w:sz w:val="28"/>
          <w:lang w:eastAsia="zh-CN"/>
        </w:rPr>
        <w:t>：</w:t>
      </w:r>
    </w:p>
    <w:p w14:paraId="637AD204">
      <w:pPr>
        <w:spacing w:before="60" w:after="60"/>
        <w:rPr>
          <w:rFonts w:ascii="仿宋" w:hAnsi="仿宋" w:eastAsia="仿宋"/>
          <w:b/>
          <w:sz w:val="28"/>
          <w:szCs w:val="28"/>
          <w:lang w:eastAsia="zh-CN"/>
        </w:rPr>
      </w:pPr>
      <w:r>
        <w:rPr>
          <w:rFonts w:ascii="仿宋" w:hAnsi="仿宋" w:eastAsia="仿宋"/>
          <w:b/>
          <w:sz w:val="28"/>
          <w:szCs w:val="28"/>
          <w:lang w:eastAsia="zh-CN"/>
        </w:rPr>
        <w:t>附件一</w:t>
      </w:r>
    </w:p>
    <w:p w14:paraId="637AD205">
      <w:pPr>
        <w:jc w:val="center"/>
        <w:rPr>
          <w:rFonts w:ascii="仿宋" w:hAnsi="仿宋" w:eastAsia="仿宋" w:cs="宋体"/>
          <w:b/>
          <w:color w:val="000000"/>
          <w:sz w:val="32"/>
          <w:szCs w:val="32"/>
          <w:lang w:eastAsia="zh-CN"/>
        </w:rPr>
      </w:pPr>
      <w:r>
        <w:rPr>
          <w:rFonts w:hint="eastAsia" w:ascii="仿宋" w:hAnsi="仿宋" w:eastAsia="仿宋" w:cs="宋体"/>
          <w:b/>
          <w:color w:val="000000"/>
          <w:sz w:val="32"/>
          <w:szCs w:val="32"/>
          <w:lang w:eastAsia="zh-CN"/>
        </w:rPr>
        <w:t>报名确认函</w:t>
      </w:r>
    </w:p>
    <w:p w14:paraId="637AD206">
      <w:pPr>
        <w:jc w:val="center"/>
        <w:rPr>
          <w:rFonts w:ascii="仿宋" w:hAnsi="仿宋" w:eastAsia="仿宋" w:cs="宋体"/>
          <w:color w:val="000000"/>
          <w:sz w:val="28"/>
          <w:szCs w:val="28"/>
          <w:lang w:eastAsia="zh-CN"/>
        </w:rPr>
      </w:pPr>
      <w:r>
        <w:rPr>
          <w:rFonts w:ascii="仿宋" w:hAnsi="仿宋" w:eastAsia="仿宋" w:cs="宋体"/>
          <w:color w:val="000000"/>
          <w:sz w:val="28"/>
          <w:szCs w:val="28"/>
          <w:lang w:eastAsia="zh-CN"/>
        </w:rPr>
        <w:t xml:space="preserve"> </w:t>
      </w:r>
    </w:p>
    <w:p w14:paraId="637AD207">
      <w:pPr>
        <w:rPr>
          <w:rFonts w:ascii="仿宋" w:hAnsi="仿宋" w:eastAsia="仿宋" w:cs="Sim Sun+ 2"/>
          <w:color w:val="000000"/>
          <w:sz w:val="28"/>
          <w:szCs w:val="28"/>
          <w:u w:val="single"/>
          <w:lang w:eastAsia="zh-CN"/>
        </w:rPr>
      </w:pPr>
      <w:r>
        <w:rPr>
          <w:rFonts w:hint="eastAsia" w:ascii="仿宋" w:hAnsi="仿宋" w:eastAsia="仿宋" w:cs="宋体"/>
          <w:color w:val="000000"/>
          <w:sz w:val="28"/>
          <w:szCs w:val="28"/>
          <w:u w:val="single"/>
          <w:lang w:eastAsia="zh-CN"/>
        </w:rPr>
        <w:t>厦门国贸控股集团有限公司</w:t>
      </w:r>
      <w:r>
        <w:rPr>
          <w:rFonts w:hint="eastAsia" w:ascii="仿宋" w:hAnsi="仿宋" w:eastAsia="仿宋" w:cs="Sim Sun+ 2"/>
          <w:color w:val="000000"/>
          <w:sz w:val="28"/>
          <w:szCs w:val="28"/>
          <w:u w:val="single"/>
          <w:lang w:eastAsia="zh-CN"/>
        </w:rPr>
        <w:t>：</w:t>
      </w:r>
      <w:r>
        <w:rPr>
          <w:rFonts w:ascii="仿宋" w:hAnsi="仿宋" w:eastAsia="仿宋" w:cs="Sim Sun+ 2"/>
          <w:color w:val="000000"/>
          <w:sz w:val="28"/>
          <w:szCs w:val="28"/>
          <w:u w:val="single"/>
          <w:lang w:eastAsia="zh-CN"/>
        </w:rPr>
        <w:t xml:space="preserve"> </w:t>
      </w:r>
    </w:p>
    <w:p w14:paraId="637AD208">
      <w:pPr>
        <w:rPr>
          <w:rFonts w:ascii="仿宋" w:hAnsi="仿宋" w:eastAsia="仿宋" w:cs="宋体"/>
          <w:color w:val="000000"/>
          <w:sz w:val="28"/>
          <w:szCs w:val="28"/>
          <w:lang w:eastAsia="zh-CN"/>
        </w:rPr>
      </w:pPr>
    </w:p>
    <w:p w14:paraId="637AD209">
      <w:pPr>
        <w:rPr>
          <w:rFonts w:ascii="仿宋" w:hAnsi="仿宋" w:eastAsia="仿宋" w:cs="宋体"/>
          <w:color w:val="000000"/>
          <w:sz w:val="28"/>
          <w:szCs w:val="28"/>
          <w:lang w:eastAsia="zh-CN"/>
        </w:rPr>
      </w:pPr>
      <w:r>
        <w:rPr>
          <w:rFonts w:ascii="仿宋" w:hAnsi="仿宋" w:eastAsia="仿宋" w:cs="仿宋"/>
          <w:sz w:val="28"/>
          <w:lang w:eastAsia="zh-CN"/>
        </w:rPr>
        <w:t>__________________________________________________（参选单位全称）确认参加贵方组织的“厦门国贸控股集团有限公司数智化‘十五五’战略规划编制咨询服务项目”报名，承诺所提供的报名材料均为真实有效。</w:t>
      </w:r>
    </w:p>
    <w:p w14:paraId="637AD20A">
      <w:pPr>
        <w:ind w:firstLine="560" w:firstLineChars="200"/>
        <w:rPr>
          <w:rFonts w:ascii="仿宋" w:hAnsi="仿宋" w:eastAsia="仿宋" w:cs="宋体"/>
          <w:color w:val="000000"/>
          <w:sz w:val="28"/>
          <w:szCs w:val="28"/>
          <w:lang w:eastAsia="zh-CN"/>
        </w:rPr>
      </w:pPr>
      <w:r>
        <w:rPr>
          <w:rFonts w:ascii="仿宋" w:hAnsi="仿宋" w:eastAsia="仿宋" w:cs="宋体"/>
          <w:color w:val="000000"/>
          <w:sz w:val="28"/>
          <w:szCs w:val="28"/>
          <w:lang w:eastAsia="zh-CN"/>
        </w:rPr>
        <w:t>本单位联系人信息如下</w:t>
      </w:r>
      <w:r>
        <w:rPr>
          <w:rFonts w:hint="eastAsia" w:ascii="仿宋" w:hAnsi="仿宋" w:eastAsia="仿宋" w:cs="宋体"/>
          <w:color w:val="000000"/>
          <w:sz w:val="28"/>
          <w:szCs w:val="28"/>
          <w:lang w:eastAsia="zh-CN"/>
        </w:rPr>
        <w:t>：</w:t>
      </w:r>
    </w:p>
    <w:p w14:paraId="637AD20B">
      <w:pPr>
        <w:rPr>
          <w:rFonts w:ascii="仿宋" w:hAnsi="仿宋" w:eastAsia="仿宋" w:cs="宋体"/>
          <w:color w:val="000000"/>
          <w:sz w:val="28"/>
          <w:szCs w:val="28"/>
          <w:lang w:eastAsia="zh-CN"/>
        </w:rPr>
      </w:pPr>
      <w:r>
        <w:rPr>
          <w:rFonts w:ascii="仿宋" w:hAnsi="仿宋" w:eastAsia="仿宋" w:cs="宋体"/>
          <w:color w:val="000000"/>
          <w:sz w:val="28"/>
          <w:szCs w:val="28"/>
          <w:lang w:eastAsia="zh-CN"/>
        </w:rPr>
        <w:t>姓名</w:t>
      </w:r>
      <w:r>
        <w:rPr>
          <w:rFonts w:hint="eastAsia" w:ascii="仿宋" w:hAnsi="仿宋" w:eastAsia="仿宋" w:cs="宋体"/>
          <w:color w:val="000000"/>
          <w:sz w:val="28"/>
          <w:szCs w:val="28"/>
          <w:lang w:eastAsia="zh-CN"/>
        </w:rPr>
        <w:t>：</w:t>
      </w:r>
      <w:r>
        <w:rPr>
          <w:rFonts w:ascii="仿宋" w:hAnsi="仿宋" w:eastAsia="仿宋" w:cs="宋体"/>
          <w:color w:val="000000"/>
          <w:sz w:val="28"/>
          <w:szCs w:val="28"/>
          <w:lang w:eastAsia="zh-CN"/>
        </w:rPr>
        <w:t xml:space="preserve"> </w:t>
      </w:r>
    </w:p>
    <w:p w14:paraId="637AD20C">
      <w:pPr>
        <w:rPr>
          <w:rFonts w:ascii="仿宋" w:hAnsi="仿宋" w:eastAsia="仿宋" w:cs="宋体"/>
          <w:color w:val="000000"/>
          <w:sz w:val="28"/>
          <w:szCs w:val="28"/>
          <w:lang w:eastAsia="zh-CN"/>
        </w:rPr>
      </w:pPr>
      <w:r>
        <w:rPr>
          <w:rFonts w:ascii="仿宋" w:hAnsi="仿宋" w:eastAsia="仿宋" w:cs="宋体"/>
          <w:color w:val="000000"/>
          <w:sz w:val="28"/>
          <w:szCs w:val="28"/>
          <w:lang w:eastAsia="zh-CN"/>
        </w:rPr>
        <w:t>电话</w:t>
      </w:r>
      <w:r>
        <w:rPr>
          <w:rFonts w:hint="eastAsia" w:ascii="仿宋" w:hAnsi="仿宋" w:eastAsia="仿宋" w:cs="宋体"/>
          <w:color w:val="000000"/>
          <w:sz w:val="28"/>
          <w:szCs w:val="28"/>
          <w:lang w:eastAsia="zh-CN"/>
        </w:rPr>
        <w:t>：</w:t>
      </w:r>
    </w:p>
    <w:p w14:paraId="637AD20D">
      <w:pPr>
        <w:rPr>
          <w:rFonts w:ascii="仿宋" w:hAnsi="仿宋" w:eastAsia="仿宋" w:cs="宋体"/>
          <w:color w:val="000000"/>
          <w:sz w:val="28"/>
          <w:szCs w:val="28"/>
          <w:lang w:eastAsia="zh-CN"/>
        </w:rPr>
      </w:pPr>
      <w:r>
        <w:rPr>
          <w:rFonts w:ascii="仿宋" w:hAnsi="仿宋" w:eastAsia="仿宋" w:cs="宋体"/>
          <w:color w:val="000000"/>
          <w:sz w:val="28"/>
          <w:szCs w:val="28"/>
          <w:lang w:eastAsia="zh-CN"/>
        </w:rPr>
        <w:t>邮箱</w:t>
      </w:r>
      <w:r>
        <w:rPr>
          <w:rFonts w:hint="eastAsia" w:ascii="仿宋" w:hAnsi="仿宋" w:eastAsia="仿宋" w:cs="宋体"/>
          <w:color w:val="000000"/>
          <w:sz w:val="28"/>
          <w:szCs w:val="28"/>
          <w:lang w:eastAsia="zh-CN"/>
        </w:rPr>
        <w:t>：</w:t>
      </w:r>
    </w:p>
    <w:p w14:paraId="637AD20E">
      <w:pPr>
        <w:ind w:firstLine="6266" w:firstLineChars="2238"/>
        <w:rPr>
          <w:rFonts w:ascii="仿宋" w:hAnsi="仿宋" w:eastAsia="仿宋" w:cs="宋体"/>
          <w:color w:val="000000"/>
          <w:sz w:val="28"/>
          <w:szCs w:val="28"/>
          <w:lang w:eastAsia="zh-CN"/>
        </w:rPr>
      </w:pPr>
    </w:p>
    <w:p w14:paraId="637AD20F">
      <w:pPr>
        <w:ind w:firstLine="6266" w:firstLineChars="2238"/>
        <w:rPr>
          <w:rFonts w:ascii="仿宋" w:hAnsi="仿宋" w:eastAsia="仿宋" w:cs="宋体"/>
          <w:color w:val="000000"/>
          <w:sz w:val="28"/>
          <w:szCs w:val="28"/>
          <w:lang w:eastAsia="zh-CN"/>
        </w:rPr>
      </w:pPr>
    </w:p>
    <w:p w14:paraId="637AD210">
      <w:pPr>
        <w:ind w:firstLine="6266" w:firstLineChars="2238"/>
        <w:rPr>
          <w:rFonts w:ascii="仿宋" w:hAnsi="仿宋" w:eastAsia="仿宋" w:cs="宋体"/>
          <w:color w:val="000000"/>
          <w:sz w:val="28"/>
          <w:szCs w:val="28"/>
          <w:lang w:eastAsia="zh-CN"/>
        </w:rPr>
      </w:pPr>
    </w:p>
    <w:p w14:paraId="637AD211">
      <w:pPr>
        <w:ind w:firstLine="5040" w:firstLineChars="1800"/>
        <w:rPr>
          <w:rFonts w:ascii="仿宋" w:hAnsi="仿宋" w:eastAsia="仿宋" w:cs="宋体"/>
          <w:color w:val="000000"/>
          <w:sz w:val="28"/>
          <w:szCs w:val="28"/>
          <w:lang w:eastAsia="zh-CN"/>
        </w:rPr>
      </w:pPr>
      <w:r>
        <w:rPr>
          <w:rFonts w:hint="eastAsia" w:ascii="仿宋" w:hAnsi="仿宋" w:eastAsia="仿宋" w:cs="宋体"/>
          <w:color w:val="000000"/>
          <w:sz w:val="28"/>
          <w:szCs w:val="28"/>
          <w:lang w:eastAsia="zh"/>
        </w:rPr>
        <w:t>参选</w:t>
      </w:r>
      <w:r>
        <w:rPr>
          <w:rFonts w:hint="eastAsia" w:ascii="仿宋" w:hAnsi="仿宋" w:eastAsia="仿宋" w:cs="宋体"/>
          <w:color w:val="000000"/>
          <w:sz w:val="28"/>
          <w:szCs w:val="28"/>
          <w:lang w:eastAsia="zh-CN"/>
        </w:rPr>
        <w:t>单位（盖章）：</w:t>
      </w:r>
      <w:r>
        <w:rPr>
          <w:rFonts w:ascii="仿宋" w:hAnsi="仿宋" w:eastAsia="仿宋" w:cs="宋体"/>
          <w:color w:val="000000"/>
          <w:sz w:val="28"/>
          <w:szCs w:val="28"/>
          <w:lang w:eastAsia="zh-CN"/>
        </w:rPr>
        <w:t xml:space="preserve"> </w:t>
      </w:r>
    </w:p>
    <w:p w14:paraId="637AD212">
      <w:pPr>
        <w:ind w:firstLine="5040" w:firstLineChars="1800"/>
        <w:rPr>
          <w:rFonts w:ascii="仿宋" w:hAnsi="仿宋" w:eastAsia="仿宋" w:cs="宋体"/>
          <w:color w:val="000000"/>
          <w:sz w:val="28"/>
          <w:szCs w:val="28"/>
          <w:lang w:eastAsia="zh-CN"/>
        </w:rPr>
      </w:pPr>
      <w:r>
        <w:rPr>
          <w:rFonts w:hint="eastAsia" w:ascii="仿宋" w:hAnsi="仿宋" w:eastAsia="仿宋" w:cs="宋体"/>
          <w:color w:val="000000"/>
          <w:sz w:val="28"/>
          <w:szCs w:val="28"/>
          <w:lang w:eastAsia="zh-CN"/>
        </w:rPr>
        <w:t>法定代表人（签字或盖章）：</w:t>
      </w:r>
      <w:r>
        <w:rPr>
          <w:rFonts w:ascii="仿宋" w:hAnsi="仿宋" w:eastAsia="仿宋" w:cs="宋体"/>
          <w:color w:val="000000"/>
          <w:sz w:val="28"/>
          <w:szCs w:val="28"/>
          <w:lang w:eastAsia="zh-CN"/>
        </w:rPr>
        <w:t xml:space="preserve"> </w:t>
      </w:r>
    </w:p>
    <w:p w14:paraId="637AD213">
      <w:pPr>
        <w:spacing w:before="60" w:after="60"/>
        <w:rPr>
          <w:rFonts w:ascii="仿宋" w:hAnsi="仿宋" w:eastAsia="仿宋" w:cs="宋体"/>
          <w:color w:val="000000"/>
          <w:sz w:val="28"/>
          <w:szCs w:val="28"/>
          <w:lang w:eastAsia="zh-CN"/>
        </w:rPr>
      </w:pP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日期</w:t>
      </w:r>
      <w:r>
        <w:rPr>
          <w:rFonts w:hint="eastAsia" w:ascii="仿宋" w:hAnsi="仿宋" w:eastAsia="仿宋" w:cs="宋体"/>
          <w:color w:val="000000"/>
          <w:sz w:val="28"/>
          <w:szCs w:val="28"/>
          <w:lang w:eastAsia="zh-CN"/>
        </w:rPr>
        <w:t>：</w:t>
      </w:r>
    </w:p>
    <w:p w14:paraId="637AD214">
      <w:pPr>
        <w:spacing w:before="60" w:after="60"/>
        <w:rPr>
          <w:rFonts w:ascii="仿宋" w:hAnsi="仿宋" w:eastAsia="仿宋" w:cs="宋体"/>
          <w:color w:val="000000"/>
          <w:sz w:val="28"/>
          <w:szCs w:val="28"/>
          <w:lang w:eastAsia="zh-CN"/>
        </w:rPr>
      </w:pPr>
    </w:p>
    <w:p w14:paraId="637AD215">
      <w:pPr>
        <w:spacing w:before="60" w:after="60"/>
        <w:rPr>
          <w:rFonts w:ascii="仿宋" w:hAnsi="仿宋" w:eastAsia="仿宋"/>
          <w:b/>
          <w:sz w:val="28"/>
          <w:szCs w:val="28"/>
          <w:lang w:eastAsia="zh-CN"/>
        </w:rPr>
      </w:pPr>
    </w:p>
    <w:p w14:paraId="637AD216">
      <w:pPr>
        <w:spacing w:before="60" w:after="60"/>
        <w:rPr>
          <w:rFonts w:ascii="仿宋" w:hAnsi="仿宋" w:eastAsia="仿宋"/>
          <w:b/>
          <w:sz w:val="28"/>
          <w:szCs w:val="28"/>
          <w:lang w:eastAsia="zh-CN"/>
        </w:rPr>
      </w:pPr>
    </w:p>
    <w:p w14:paraId="637AD217">
      <w:pPr>
        <w:spacing w:before="60" w:after="60"/>
        <w:rPr>
          <w:rFonts w:ascii="仿宋" w:hAnsi="仿宋" w:eastAsia="仿宋"/>
          <w:b/>
          <w:sz w:val="28"/>
          <w:szCs w:val="28"/>
          <w:lang w:eastAsia="zh-CN"/>
        </w:rPr>
      </w:pPr>
    </w:p>
    <w:p w14:paraId="637AD218">
      <w:pPr>
        <w:spacing w:before="60" w:after="60"/>
        <w:rPr>
          <w:rFonts w:ascii="仿宋" w:hAnsi="仿宋" w:eastAsia="仿宋"/>
          <w:b/>
          <w:sz w:val="28"/>
          <w:szCs w:val="28"/>
          <w:lang w:eastAsia="zh-CN"/>
        </w:rPr>
      </w:pPr>
      <w:r>
        <w:rPr>
          <w:rFonts w:ascii="仿宋" w:hAnsi="仿宋" w:eastAsia="仿宋"/>
          <w:b/>
          <w:sz w:val="28"/>
          <w:szCs w:val="28"/>
          <w:lang w:eastAsia="zh-CN"/>
        </w:rPr>
        <w:t>附件二</w:t>
      </w:r>
    </w:p>
    <w:p w14:paraId="637AD219">
      <w:pPr>
        <w:spacing w:before="60" w:after="60"/>
        <w:rPr>
          <w:rFonts w:ascii="仿宋" w:hAnsi="仿宋" w:eastAsia="仿宋"/>
          <w:b/>
          <w:sz w:val="28"/>
          <w:szCs w:val="28"/>
          <w:lang w:eastAsia="zh-CN"/>
        </w:rPr>
      </w:pPr>
    </w:p>
    <w:p w14:paraId="637AD21A">
      <w:pPr>
        <w:spacing w:before="60" w:after="60"/>
        <w:ind w:left="220" w:leftChars="100" w:firstLine="1928" w:firstLineChars="600"/>
        <w:rPr>
          <w:rFonts w:ascii="仿宋" w:hAnsi="仿宋" w:eastAsia="仿宋"/>
          <w:b/>
          <w:sz w:val="32"/>
          <w:szCs w:val="32"/>
          <w:lang w:eastAsia="zh-CN"/>
        </w:rPr>
      </w:pPr>
      <w:r>
        <w:rPr>
          <w:rFonts w:hint="eastAsia" w:ascii="仿宋" w:hAnsi="仿宋" w:eastAsia="仿宋"/>
          <w:b/>
          <w:sz w:val="32"/>
          <w:szCs w:val="32"/>
          <w:lang w:eastAsia="zh"/>
        </w:rPr>
        <w:t>参选人</w:t>
      </w:r>
      <w:r>
        <w:rPr>
          <w:rFonts w:hint="eastAsia" w:ascii="仿宋" w:hAnsi="仿宋" w:eastAsia="仿宋"/>
          <w:b/>
          <w:sz w:val="32"/>
          <w:szCs w:val="32"/>
          <w:lang w:eastAsia="zh-CN"/>
        </w:rPr>
        <w:t>资格证明业绩清单</w:t>
      </w:r>
    </w:p>
    <w:tbl>
      <w:tblPr>
        <w:tblStyle w:val="33"/>
        <w:tblpPr w:leftFromText="180" w:rightFromText="180" w:vertAnchor="text" w:horzAnchor="margin" w:tblpXSpec="center" w:tblpY="779"/>
        <w:tblW w:w="10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891"/>
        <w:gridCol w:w="1683"/>
        <w:gridCol w:w="2608"/>
        <w:gridCol w:w="1710"/>
        <w:gridCol w:w="1701"/>
        <w:gridCol w:w="880"/>
      </w:tblGrid>
      <w:tr w14:paraId="637A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296" w:type="dxa"/>
          </w:tcPr>
          <w:p w14:paraId="637AD21B">
            <w:pPr>
              <w:spacing w:before="60" w:after="60"/>
              <w:rPr>
                <w:rFonts w:ascii="仿宋" w:hAnsi="仿宋" w:eastAsia="仿宋"/>
                <w:sz w:val="24"/>
                <w:szCs w:val="28"/>
                <w:lang w:eastAsia="zh-CN"/>
              </w:rPr>
            </w:pPr>
            <w:r>
              <w:rPr>
                <w:rFonts w:ascii="仿宋" w:hAnsi="仿宋" w:eastAsia="仿宋" w:cs="仿宋"/>
                <w:sz w:val="24"/>
                <w:lang w:eastAsia="zh-CN"/>
              </w:rPr>
              <w:t>服务项目类型（需为集团层面或公司整体层面的总体数智化</w:t>
            </w:r>
            <w:r>
              <w:rPr>
                <w:rFonts w:hint="eastAsia" w:ascii="仿宋" w:hAnsi="仿宋" w:eastAsia="仿宋" w:cs="仿宋"/>
                <w:sz w:val="24"/>
                <w:lang w:eastAsia="zh"/>
                <w:woUserID w:val="7"/>
              </w:rPr>
              <w:t>/数字化</w:t>
            </w:r>
            <w:r>
              <w:rPr>
                <w:rFonts w:ascii="仿宋" w:hAnsi="仿宋" w:eastAsia="仿宋" w:cs="仿宋"/>
                <w:sz w:val="24"/>
                <w:lang w:eastAsia="zh-CN"/>
              </w:rPr>
              <w:t>转型规划或战略咨询等服务）</w:t>
            </w:r>
          </w:p>
        </w:tc>
        <w:tc>
          <w:tcPr>
            <w:tcW w:w="891" w:type="dxa"/>
          </w:tcPr>
          <w:p w14:paraId="637AD21C">
            <w:pPr>
              <w:spacing w:before="60" w:after="60"/>
              <w:rPr>
                <w:rFonts w:ascii="仿宋" w:hAnsi="仿宋" w:eastAsia="仿宋"/>
                <w:sz w:val="24"/>
                <w:szCs w:val="28"/>
              </w:rPr>
            </w:pPr>
            <w:r>
              <w:rPr>
                <w:rFonts w:hint="eastAsia" w:ascii="仿宋" w:hAnsi="仿宋" w:eastAsia="仿宋"/>
                <w:sz w:val="24"/>
                <w:szCs w:val="28"/>
              </w:rPr>
              <w:t>服务对象</w:t>
            </w:r>
          </w:p>
        </w:tc>
        <w:tc>
          <w:tcPr>
            <w:tcW w:w="1683" w:type="dxa"/>
          </w:tcPr>
          <w:p w14:paraId="637AD21D">
            <w:pPr>
              <w:spacing w:before="60" w:after="60"/>
              <w:rPr>
                <w:rFonts w:ascii="仿宋" w:hAnsi="仿宋" w:eastAsia="仿宋"/>
                <w:sz w:val="24"/>
                <w:szCs w:val="28"/>
                <w:lang w:eastAsia="zh-CN"/>
              </w:rPr>
            </w:pPr>
            <w:r>
              <w:rPr>
                <w:rFonts w:hint="eastAsia" w:ascii="仿宋" w:hAnsi="仿宋" w:eastAsia="仿宋"/>
                <w:sz w:val="24"/>
                <w:szCs w:val="28"/>
                <w:lang w:eastAsia="zh-CN"/>
              </w:rPr>
              <w:t>合同签订</w:t>
            </w:r>
            <w:r>
              <w:rPr>
                <w:rFonts w:ascii="仿宋" w:hAnsi="仿宋" w:eastAsia="仿宋"/>
                <w:sz w:val="24"/>
                <w:szCs w:val="28"/>
                <w:lang w:eastAsia="zh-CN"/>
              </w:rPr>
              <w:t>时间</w:t>
            </w:r>
            <w:r>
              <w:rPr>
                <w:rFonts w:hint="eastAsia" w:ascii="仿宋" w:hAnsi="仿宋" w:eastAsia="仿宋"/>
                <w:sz w:val="24"/>
                <w:szCs w:val="28"/>
                <w:lang w:eastAsia="zh-CN"/>
              </w:rPr>
              <w:t>（2</w:t>
            </w:r>
            <w:r>
              <w:rPr>
                <w:rFonts w:ascii="仿宋" w:hAnsi="仿宋" w:eastAsia="仿宋"/>
                <w:sz w:val="24"/>
                <w:szCs w:val="28"/>
                <w:lang w:eastAsia="zh-CN"/>
              </w:rPr>
              <w:t>0</w:t>
            </w:r>
            <w:r>
              <w:rPr>
                <w:rFonts w:hint="eastAsia" w:ascii="仿宋" w:hAnsi="仿宋" w:eastAsia="仿宋"/>
                <w:sz w:val="24"/>
                <w:szCs w:val="28"/>
                <w:lang w:eastAsia="zh-CN"/>
              </w:rPr>
              <w:t>20</w:t>
            </w:r>
            <w:r>
              <w:rPr>
                <w:rFonts w:ascii="仿宋" w:hAnsi="仿宋" w:eastAsia="仿宋"/>
                <w:sz w:val="24"/>
                <w:szCs w:val="28"/>
                <w:lang w:eastAsia="zh-CN"/>
              </w:rPr>
              <w:t>年</w:t>
            </w:r>
            <w:r>
              <w:rPr>
                <w:rFonts w:hint="eastAsia" w:ascii="仿宋" w:hAnsi="仿宋" w:eastAsia="仿宋"/>
                <w:sz w:val="24"/>
                <w:szCs w:val="28"/>
                <w:lang w:eastAsia="zh-CN"/>
              </w:rPr>
              <w:t>1月1日以来）</w:t>
            </w:r>
          </w:p>
        </w:tc>
        <w:tc>
          <w:tcPr>
            <w:tcW w:w="2608" w:type="dxa"/>
          </w:tcPr>
          <w:p w14:paraId="637AD21E">
            <w:pPr>
              <w:spacing w:before="60" w:after="60"/>
              <w:rPr>
                <w:rFonts w:ascii="仿宋" w:hAnsi="仿宋" w:eastAsia="仿宋"/>
                <w:sz w:val="24"/>
                <w:szCs w:val="28"/>
                <w:lang w:eastAsia="zh-CN"/>
              </w:rPr>
            </w:pPr>
            <w:r>
              <w:rPr>
                <w:rFonts w:hint="eastAsia" w:ascii="仿宋" w:hAnsi="仿宋" w:eastAsia="仿宋" w:cs="仿宋"/>
                <w:sz w:val="24"/>
                <w:lang w:eastAsia="zh-CN"/>
              </w:rPr>
              <w:t>服务对象的《财富》世界</w:t>
            </w:r>
            <w:r>
              <w:rPr>
                <w:rFonts w:ascii="仿宋" w:hAnsi="仿宋" w:eastAsia="仿宋" w:cs="仿宋"/>
                <w:sz w:val="24"/>
                <w:lang w:eastAsia="zh-CN"/>
              </w:rPr>
              <w:t>500强上榜排名（需列明年度，如多次上榜，均需列明；如非世界500强上榜，则填“未上榜”）</w:t>
            </w:r>
          </w:p>
        </w:tc>
        <w:tc>
          <w:tcPr>
            <w:tcW w:w="1710" w:type="dxa"/>
          </w:tcPr>
          <w:p w14:paraId="637AD21F">
            <w:pPr>
              <w:spacing w:before="60" w:after="60"/>
              <w:rPr>
                <w:rFonts w:ascii="仿宋" w:hAnsi="仿宋" w:eastAsia="仿宋"/>
                <w:sz w:val="24"/>
                <w:szCs w:val="28"/>
                <w:lang w:eastAsia="zh-CN"/>
              </w:rPr>
            </w:pPr>
            <w:r>
              <w:rPr>
                <w:rFonts w:hint="eastAsia" w:ascii="仿宋" w:hAnsi="仿宋" w:eastAsia="仿宋"/>
                <w:sz w:val="24"/>
                <w:szCs w:val="28"/>
                <w:lang w:eastAsia="zh-CN"/>
              </w:rPr>
              <w:t>服务对象主业，及截图所在页码</w:t>
            </w:r>
          </w:p>
        </w:tc>
        <w:tc>
          <w:tcPr>
            <w:tcW w:w="1701" w:type="dxa"/>
          </w:tcPr>
          <w:p w14:paraId="637AD220">
            <w:pPr>
              <w:spacing w:before="60" w:after="60"/>
              <w:rPr>
                <w:rFonts w:ascii="仿宋" w:hAnsi="仿宋" w:eastAsia="仿宋"/>
                <w:sz w:val="24"/>
                <w:szCs w:val="28"/>
              </w:rPr>
            </w:pPr>
            <w:r>
              <w:rPr>
                <w:rFonts w:hint="eastAsia" w:ascii="仿宋" w:hAnsi="仿宋" w:eastAsia="仿宋"/>
                <w:sz w:val="24"/>
                <w:szCs w:val="28"/>
              </w:rPr>
              <w:t>服务内容</w:t>
            </w:r>
          </w:p>
        </w:tc>
        <w:tc>
          <w:tcPr>
            <w:tcW w:w="880" w:type="dxa"/>
          </w:tcPr>
          <w:p w14:paraId="637AD221">
            <w:pPr>
              <w:spacing w:before="60" w:after="60"/>
              <w:rPr>
                <w:rFonts w:ascii="仿宋" w:hAnsi="仿宋" w:eastAsia="仿宋"/>
                <w:sz w:val="24"/>
                <w:szCs w:val="28"/>
              </w:rPr>
            </w:pPr>
            <w:r>
              <w:rPr>
                <w:rFonts w:hint="eastAsia" w:ascii="仿宋" w:hAnsi="仿宋" w:eastAsia="仿宋"/>
                <w:sz w:val="24"/>
                <w:szCs w:val="28"/>
              </w:rPr>
              <w:t>证明材料所在页码</w:t>
            </w:r>
          </w:p>
        </w:tc>
      </w:tr>
      <w:tr w14:paraId="637A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296" w:type="dxa"/>
          </w:tcPr>
          <w:p w14:paraId="637AD223">
            <w:pPr>
              <w:spacing w:before="60" w:after="60"/>
              <w:rPr>
                <w:rFonts w:ascii="仿宋" w:hAnsi="仿宋" w:eastAsia="仿宋"/>
                <w:sz w:val="28"/>
                <w:szCs w:val="28"/>
              </w:rPr>
            </w:pPr>
          </w:p>
        </w:tc>
        <w:tc>
          <w:tcPr>
            <w:tcW w:w="891" w:type="dxa"/>
          </w:tcPr>
          <w:p w14:paraId="637AD224">
            <w:pPr>
              <w:spacing w:before="60" w:after="60"/>
              <w:rPr>
                <w:rFonts w:ascii="仿宋" w:hAnsi="仿宋" w:eastAsia="仿宋"/>
                <w:sz w:val="28"/>
                <w:szCs w:val="28"/>
              </w:rPr>
            </w:pPr>
          </w:p>
        </w:tc>
        <w:tc>
          <w:tcPr>
            <w:tcW w:w="1683" w:type="dxa"/>
          </w:tcPr>
          <w:p w14:paraId="637AD225">
            <w:pPr>
              <w:spacing w:before="60" w:after="60"/>
              <w:rPr>
                <w:rFonts w:ascii="仿宋" w:hAnsi="仿宋" w:eastAsia="仿宋"/>
                <w:sz w:val="28"/>
                <w:szCs w:val="28"/>
              </w:rPr>
            </w:pPr>
          </w:p>
        </w:tc>
        <w:tc>
          <w:tcPr>
            <w:tcW w:w="2608" w:type="dxa"/>
          </w:tcPr>
          <w:p w14:paraId="637AD226">
            <w:pPr>
              <w:spacing w:before="60" w:after="60"/>
              <w:rPr>
                <w:rFonts w:ascii="仿宋" w:hAnsi="仿宋" w:eastAsia="仿宋"/>
                <w:sz w:val="28"/>
                <w:szCs w:val="28"/>
              </w:rPr>
            </w:pPr>
          </w:p>
        </w:tc>
        <w:tc>
          <w:tcPr>
            <w:tcW w:w="1710" w:type="dxa"/>
          </w:tcPr>
          <w:p w14:paraId="637AD227">
            <w:pPr>
              <w:spacing w:before="60" w:after="60"/>
              <w:rPr>
                <w:rFonts w:ascii="仿宋" w:hAnsi="仿宋" w:eastAsia="仿宋"/>
                <w:sz w:val="28"/>
                <w:szCs w:val="28"/>
              </w:rPr>
            </w:pPr>
          </w:p>
        </w:tc>
        <w:tc>
          <w:tcPr>
            <w:tcW w:w="1701" w:type="dxa"/>
          </w:tcPr>
          <w:p w14:paraId="637AD228">
            <w:pPr>
              <w:spacing w:before="60" w:after="60"/>
              <w:rPr>
                <w:rFonts w:ascii="仿宋" w:hAnsi="仿宋" w:eastAsia="仿宋"/>
                <w:sz w:val="28"/>
                <w:szCs w:val="28"/>
              </w:rPr>
            </w:pPr>
          </w:p>
        </w:tc>
        <w:tc>
          <w:tcPr>
            <w:tcW w:w="880" w:type="dxa"/>
          </w:tcPr>
          <w:p w14:paraId="637AD229">
            <w:pPr>
              <w:spacing w:before="60" w:after="60"/>
              <w:rPr>
                <w:rFonts w:ascii="仿宋" w:hAnsi="仿宋" w:eastAsia="仿宋"/>
                <w:sz w:val="28"/>
                <w:szCs w:val="28"/>
              </w:rPr>
            </w:pPr>
          </w:p>
        </w:tc>
      </w:tr>
      <w:tr w14:paraId="637A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296" w:type="dxa"/>
          </w:tcPr>
          <w:p w14:paraId="637AD22B">
            <w:pPr>
              <w:spacing w:before="60" w:after="60"/>
              <w:rPr>
                <w:rFonts w:ascii="仿宋" w:hAnsi="仿宋" w:eastAsia="仿宋"/>
                <w:sz w:val="28"/>
                <w:szCs w:val="28"/>
              </w:rPr>
            </w:pPr>
          </w:p>
        </w:tc>
        <w:tc>
          <w:tcPr>
            <w:tcW w:w="891" w:type="dxa"/>
          </w:tcPr>
          <w:p w14:paraId="637AD22C">
            <w:pPr>
              <w:spacing w:before="60" w:after="60"/>
              <w:rPr>
                <w:rFonts w:ascii="仿宋" w:hAnsi="仿宋" w:eastAsia="仿宋"/>
                <w:sz w:val="28"/>
                <w:szCs w:val="28"/>
              </w:rPr>
            </w:pPr>
          </w:p>
        </w:tc>
        <w:tc>
          <w:tcPr>
            <w:tcW w:w="1683" w:type="dxa"/>
          </w:tcPr>
          <w:p w14:paraId="637AD22D">
            <w:pPr>
              <w:spacing w:before="60" w:after="60"/>
              <w:rPr>
                <w:rFonts w:ascii="仿宋" w:hAnsi="仿宋" w:eastAsia="仿宋"/>
                <w:sz w:val="28"/>
                <w:szCs w:val="28"/>
              </w:rPr>
            </w:pPr>
          </w:p>
        </w:tc>
        <w:tc>
          <w:tcPr>
            <w:tcW w:w="2608" w:type="dxa"/>
          </w:tcPr>
          <w:p w14:paraId="637AD22E">
            <w:pPr>
              <w:spacing w:before="60" w:after="60"/>
              <w:rPr>
                <w:rFonts w:ascii="仿宋" w:hAnsi="仿宋" w:eastAsia="仿宋"/>
                <w:sz w:val="28"/>
                <w:szCs w:val="28"/>
              </w:rPr>
            </w:pPr>
          </w:p>
        </w:tc>
        <w:tc>
          <w:tcPr>
            <w:tcW w:w="1710" w:type="dxa"/>
          </w:tcPr>
          <w:p w14:paraId="637AD22F">
            <w:pPr>
              <w:spacing w:before="60" w:after="60"/>
              <w:rPr>
                <w:rFonts w:ascii="仿宋" w:hAnsi="仿宋" w:eastAsia="仿宋"/>
                <w:sz w:val="28"/>
                <w:szCs w:val="28"/>
              </w:rPr>
            </w:pPr>
          </w:p>
        </w:tc>
        <w:tc>
          <w:tcPr>
            <w:tcW w:w="1701" w:type="dxa"/>
          </w:tcPr>
          <w:p w14:paraId="637AD230">
            <w:pPr>
              <w:spacing w:before="60" w:after="60"/>
              <w:rPr>
                <w:rFonts w:ascii="仿宋" w:hAnsi="仿宋" w:eastAsia="仿宋"/>
                <w:sz w:val="28"/>
                <w:szCs w:val="28"/>
              </w:rPr>
            </w:pPr>
          </w:p>
        </w:tc>
        <w:tc>
          <w:tcPr>
            <w:tcW w:w="880" w:type="dxa"/>
          </w:tcPr>
          <w:p w14:paraId="637AD231">
            <w:pPr>
              <w:spacing w:before="60" w:after="60"/>
              <w:rPr>
                <w:rFonts w:ascii="仿宋" w:hAnsi="仿宋" w:eastAsia="仿宋"/>
                <w:sz w:val="28"/>
                <w:szCs w:val="28"/>
              </w:rPr>
            </w:pPr>
          </w:p>
        </w:tc>
      </w:tr>
      <w:tr w14:paraId="637A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96" w:type="dxa"/>
          </w:tcPr>
          <w:p w14:paraId="637AD233">
            <w:pPr>
              <w:spacing w:before="60" w:after="60"/>
              <w:rPr>
                <w:rFonts w:ascii="仿宋" w:hAnsi="仿宋" w:eastAsia="仿宋"/>
                <w:sz w:val="28"/>
                <w:szCs w:val="28"/>
              </w:rPr>
            </w:pPr>
            <w:r>
              <w:rPr>
                <w:rFonts w:hint="eastAsia" w:ascii="仿宋" w:hAnsi="仿宋" w:eastAsia="仿宋"/>
                <w:sz w:val="28"/>
                <w:szCs w:val="28"/>
              </w:rPr>
              <w:t xml:space="preserve"> </w:t>
            </w:r>
          </w:p>
        </w:tc>
        <w:tc>
          <w:tcPr>
            <w:tcW w:w="891" w:type="dxa"/>
          </w:tcPr>
          <w:p w14:paraId="637AD234">
            <w:pPr>
              <w:spacing w:before="60" w:after="60"/>
              <w:rPr>
                <w:rFonts w:ascii="仿宋" w:hAnsi="仿宋" w:eastAsia="仿宋"/>
                <w:sz w:val="28"/>
                <w:szCs w:val="28"/>
              </w:rPr>
            </w:pPr>
          </w:p>
        </w:tc>
        <w:tc>
          <w:tcPr>
            <w:tcW w:w="1683" w:type="dxa"/>
          </w:tcPr>
          <w:p w14:paraId="637AD235">
            <w:pPr>
              <w:spacing w:before="60" w:after="60"/>
              <w:rPr>
                <w:rFonts w:ascii="仿宋" w:hAnsi="仿宋" w:eastAsia="仿宋"/>
                <w:sz w:val="28"/>
                <w:szCs w:val="28"/>
              </w:rPr>
            </w:pPr>
          </w:p>
        </w:tc>
        <w:tc>
          <w:tcPr>
            <w:tcW w:w="2608" w:type="dxa"/>
          </w:tcPr>
          <w:p w14:paraId="637AD236">
            <w:pPr>
              <w:spacing w:before="60" w:after="60"/>
              <w:rPr>
                <w:rFonts w:ascii="仿宋" w:hAnsi="仿宋" w:eastAsia="仿宋"/>
                <w:sz w:val="28"/>
                <w:szCs w:val="28"/>
              </w:rPr>
            </w:pPr>
          </w:p>
        </w:tc>
        <w:tc>
          <w:tcPr>
            <w:tcW w:w="1710" w:type="dxa"/>
          </w:tcPr>
          <w:p w14:paraId="637AD237">
            <w:pPr>
              <w:spacing w:before="60" w:after="60"/>
              <w:rPr>
                <w:rFonts w:ascii="仿宋" w:hAnsi="仿宋" w:eastAsia="仿宋"/>
                <w:sz w:val="28"/>
                <w:szCs w:val="28"/>
              </w:rPr>
            </w:pPr>
          </w:p>
        </w:tc>
        <w:tc>
          <w:tcPr>
            <w:tcW w:w="1701" w:type="dxa"/>
          </w:tcPr>
          <w:p w14:paraId="637AD238">
            <w:pPr>
              <w:spacing w:before="60" w:after="60"/>
              <w:rPr>
                <w:rFonts w:ascii="仿宋" w:hAnsi="仿宋" w:eastAsia="仿宋"/>
                <w:sz w:val="28"/>
                <w:szCs w:val="28"/>
              </w:rPr>
            </w:pPr>
          </w:p>
        </w:tc>
        <w:tc>
          <w:tcPr>
            <w:tcW w:w="880" w:type="dxa"/>
          </w:tcPr>
          <w:p w14:paraId="637AD239">
            <w:pPr>
              <w:spacing w:before="60" w:after="60"/>
              <w:rPr>
                <w:rFonts w:ascii="仿宋" w:hAnsi="仿宋" w:eastAsia="仿宋"/>
                <w:sz w:val="28"/>
                <w:szCs w:val="28"/>
              </w:rPr>
            </w:pPr>
          </w:p>
        </w:tc>
      </w:tr>
      <w:tr w14:paraId="637A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296" w:type="dxa"/>
          </w:tcPr>
          <w:p w14:paraId="637AD23B">
            <w:pPr>
              <w:spacing w:before="60" w:after="60"/>
              <w:rPr>
                <w:rFonts w:ascii="仿宋" w:hAnsi="仿宋" w:eastAsia="仿宋"/>
                <w:sz w:val="28"/>
                <w:szCs w:val="28"/>
              </w:rPr>
            </w:pPr>
          </w:p>
        </w:tc>
        <w:tc>
          <w:tcPr>
            <w:tcW w:w="891" w:type="dxa"/>
          </w:tcPr>
          <w:p w14:paraId="637AD23C">
            <w:pPr>
              <w:spacing w:before="60" w:after="60"/>
              <w:rPr>
                <w:rFonts w:ascii="仿宋" w:hAnsi="仿宋" w:eastAsia="仿宋"/>
                <w:sz w:val="28"/>
                <w:szCs w:val="28"/>
              </w:rPr>
            </w:pPr>
          </w:p>
        </w:tc>
        <w:tc>
          <w:tcPr>
            <w:tcW w:w="1683" w:type="dxa"/>
          </w:tcPr>
          <w:p w14:paraId="637AD23D">
            <w:pPr>
              <w:spacing w:before="60" w:after="60"/>
              <w:rPr>
                <w:rFonts w:ascii="仿宋" w:hAnsi="仿宋" w:eastAsia="仿宋"/>
                <w:sz w:val="28"/>
                <w:szCs w:val="28"/>
              </w:rPr>
            </w:pPr>
          </w:p>
        </w:tc>
        <w:tc>
          <w:tcPr>
            <w:tcW w:w="2608" w:type="dxa"/>
          </w:tcPr>
          <w:p w14:paraId="637AD23E">
            <w:pPr>
              <w:spacing w:before="60" w:after="60"/>
              <w:rPr>
                <w:rFonts w:ascii="仿宋" w:hAnsi="仿宋" w:eastAsia="仿宋"/>
                <w:sz w:val="28"/>
                <w:szCs w:val="28"/>
              </w:rPr>
            </w:pPr>
          </w:p>
        </w:tc>
        <w:tc>
          <w:tcPr>
            <w:tcW w:w="1710" w:type="dxa"/>
          </w:tcPr>
          <w:p w14:paraId="637AD23F">
            <w:pPr>
              <w:spacing w:before="60" w:after="60"/>
              <w:rPr>
                <w:rFonts w:ascii="仿宋" w:hAnsi="仿宋" w:eastAsia="仿宋"/>
                <w:sz w:val="28"/>
                <w:szCs w:val="28"/>
              </w:rPr>
            </w:pPr>
          </w:p>
        </w:tc>
        <w:tc>
          <w:tcPr>
            <w:tcW w:w="1701" w:type="dxa"/>
          </w:tcPr>
          <w:p w14:paraId="637AD240">
            <w:pPr>
              <w:spacing w:before="60" w:after="60"/>
              <w:rPr>
                <w:rFonts w:ascii="仿宋" w:hAnsi="仿宋" w:eastAsia="仿宋"/>
                <w:sz w:val="28"/>
                <w:szCs w:val="28"/>
              </w:rPr>
            </w:pPr>
          </w:p>
        </w:tc>
        <w:tc>
          <w:tcPr>
            <w:tcW w:w="880" w:type="dxa"/>
          </w:tcPr>
          <w:p w14:paraId="637AD241">
            <w:pPr>
              <w:spacing w:before="60" w:after="60"/>
              <w:rPr>
                <w:rFonts w:ascii="仿宋" w:hAnsi="仿宋" w:eastAsia="仿宋"/>
                <w:sz w:val="28"/>
                <w:szCs w:val="28"/>
              </w:rPr>
            </w:pPr>
          </w:p>
        </w:tc>
      </w:tr>
    </w:tbl>
    <w:p w14:paraId="637AD243">
      <w:pPr>
        <w:spacing w:before="60" w:after="60"/>
        <w:ind w:left="220" w:leftChars="100" w:firstLine="1120" w:firstLineChars="400"/>
        <w:rPr>
          <w:rFonts w:ascii="仿宋" w:hAnsi="仿宋" w:eastAsia="仿宋"/>
          <w:b/>
          <w:sz w:val="32"/>
          <w:szCs w:val="32"/>
        </w:rPr>
      </w:pPr>
      <w:r>
        <w:rPr>
          <w:rFonts w:hint="eastAsia" w:ascii="仿宋" w:hAnsi="仿宋" w:eastAsia="仿宋"/>
          <w:sz w:val="28"/>
          <w:szCs w:val="28"/>
        </w:rPr>
        <w:t xml:space="preserve"> </w:t>
      </w:r>
      <w:r>
        <w:rPr>
          <w:rFonts w:ascii="仿宋" w:hAnsi="仿宋" w:eastAsia="仿宋"/>
          <w:sz w:val="28"/>
          <w:szCs w:val="28"/>
        </w:rPr>
        <w:t xml:space="preserve">            </w:t>
      </w:r>
      <w:r>
        <w:rPr>
          <w:rFonts w:ascii="仿宋" w:hAnsi="仿宋" w:eastAsia="仿宋"/>
          <w:b/>
          <w:sz w:val="32"/>
          <w:szCs w:val="32"/>
        </w:rPr>
        <w:t xml:space="preserve">        </w:t>
      </w:r>
    </w:p>
    <w:p w14:paraId="637AD244">
      <w:pPr>
        <w:spacing w:before="60" w:after="60"/>
        <w:ind w:firstLine="560" w:firstLineChars="200"/>
        <w:rPr>
          <w:rFonts w:ascii="仿宋" w:hAnsi="仿宋" w:eastAsia="仿宋"/>
          <w:sz w:val="28"/>
          <w:szCs w:val="28"/>
        </w:rPr>
      </w:pPr>
    </w:p>
    <w:p w14:paraId="637AD245">
      <w:pPr>
        <w:spacing w:before="60" w:after="60"/>
        <w:ind w:firstLine="560" w:firstLineChars="200"/>
        <w:rPr>
          <w:rFonts w:ascii="仿宋" w:hAnsi="仿宋" w:eastAsia="仿宋"/>
          <w:sz w:val="28"/>
          <w:szCs w:val="28"/>
          <w:lang w:eastAsia="zh-CN"/>
        </w:rPr>
      </w:pPr>
      <w:r>
        <w:rPr>
          <w:rFonts w:hint="eastAsia" w:ascii="仿宋" w:hAnsi="仿宋" w:eastAsia="仿宋"/>
          <w:sz w:val="28"/>
          <w:szCs w:val="28"/>
          <w:lang w:eastAsia="zh-CN"/>
        </w:rPr>
        <w:t>本单位承诺，所提交的所有数据和材料均真实有效，贵司有权进行核查，如经核查存在不符合条件的情形，贵司可取消我司</w:t>
      </w:r>
      <w:r>
        <w:rPr>
          <w:rFonts w:ascii="仿宋" w:hAnsi="仿宋" w:eastAsia="仿宋"/>
          <w:sz w:val="28"/>
          <w:szCs w:val="28"/>
          <w:lang w:eastAsia="zh-CN"/>
        </w:rPr>
        <w:t>中选</w:t>
      </w:r>
      <w:r>
        <w:rPr>
          <w:rFonts w:hint="eastAsia" w:ascii="仿宋" w:hAnsi="仿宋" w:eastAsia="仿宋"/>
          <w:sz w:val="28"/>
          <w:szCs w:val="28"/>
          <w:lang w:eastAsia="zh-CN"/>
        </w:rPr>
        <w:t>资格。</w:t>
      </w:r>
    </w:p>
    <w:p w14:paraId="637AD246">
      <w:pPr>
        <w:spacing w:before="60" w:after="60"/>
        <w:rPr>
          <w:rFonts w:ascii="仿宋" w:hAnsi="仿宋" w:eastAsia="仿宋"/>
          <w:sz w:val="28"/>
          <w:szCs w:val="28"/>
          <w:lang w:eastAsia="zh-CN"/>
        </w:rPr>
      </w:pPr>
    </w:p>
    <w:p w14:paraId="637AD247">
      <w:pPr>
        <w:spacing w:before="60" w:after="60"/>
        <w:rPr>
          <w:rFonts w:ascii="仿宋" w:hAnsi="仿宋" w:eastAsia="仿宋"/>
          <w:sz w:val="28"/>
          <w:szCs w:val="28"/>
          <w:lang w:eastAsia="zh-CN"/>
        </w:rPr>
      </w:pPr>
      <w:r>
        <w:rPr>
          <w:rFonts w:ascii="仿宋" w:hAnsi="仿宋" w:eastAsia="仿宋"/>
          <w:sz w:val="28"/>
          <w:szCs w:val="28"/>
          <w:lang w:eastAsia="zh-CN"/>
        </w:rPr>
        <w:t xml:space="preserve">                                          </w:t>
      </w:r>
    </w:p>
    <w:p w14:paraId="637AD248">
      <w:pPr>
        <w:spacing w:before="60" w:after="60"/>
        <w:jc w:val="right"/>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 xml:space="preserve">  </w:t>
      </w:r>
      <w:r>
        <w:rPr>
          <w:rFonts w:hint="eastAsia" w:ascii="仿宋" w:hAnsi="仿宋" w:eastAsia="仿宋"/>
          <w:sz w:val="28"/>
          <w:szCs w:val="28"/>
          <w:lang w:eastAsia="zh"/>
        </w:rPr>
        <w:t>参选</w:t>
      </w:r>
      <w:r>
        <w:rPr>
          <w:rFonts w:hint="eastAsia" w:ascii="仿宋" w:hAnsi="仿宋" w:eastAsia="仿宋"/>
          <w:sz w:val="28"/>
          <w:szCs w:val="28"/>
          <w:lang w:eastAsia="zh-CN"/>
        </w:rPr>
        <w:t>单位（盖章）：</w:t>
      </w:r>
    </w:p>
    <w:p w14:paraId="637AD249">
      <w:pPr>
        <w:spacing w:before="60" w:after="60"/>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 xml:space="preserve">                                         </w:t>
      </w:r>
      <w:r>
        <w:rPr>
          <w:rFonts w:hint="eastAsia" w:ascii="仿宋" w:hAnsi="仿宋" w:eastAsia="仿宋"/>
          <w:sz w:val="28"/>
          <w:szCs w:val="28"/>
          <w:lang w:eastAsia="zh"/>
        </w:rPr>
        <w:t xml:space="preserve">       </w:t>
      </w:r>
      <w:r>
        <w:rPr>
          <w:rFonts w:ascii="仿宋" w:hAnsi="仿宋" w:eastAsia="仿宋" w:cs="宋体"/>
          <w:color w:val="000000"/>
          <w:sz w:val="28"/>
          <w:szCs w:val="28"/>
          <w:lang w:eastAsia="zh-CN"/>
        </w:rPr>
        <w:t>日期</w:t>
      </w:r>
      <w:r>
        <w:rPr>
          <w:rFonts w:hint="eastAsia" w:ascii="仿宋" w:hAnsi="仿宋" w:eastAsia="仿宋" w:cs="宋体"/>
          <w:color w:val="000000"/>
          <w:sz w:val="28"/>
          <w:szCs w:val="28"/>
          <w:lang w:eastAsia="zh-CN"/>
        </w:rPr>
        <w:t>：</w:t>
      </w:r>
    </w:p>
    <w:p w14:paraId="637AD24A">
      <w:pPr>
        <w:spacing w:before="60" w:after="60"/>
        <w:ind w:left="220" w:leftChars="100"/>
        <w:rPr>
          <w:rFonts w:ascii="仿宋" w:hAnsi="仿宋" w:eastAsia="仿宋"/>
          <w:b/>
          <w:sz w:val="28"/>
          <w:szCs w:val="28"/>
          <w:lang w:eastAsia="zh-CN"/>
        </w:rPr>
      </w:pPr>
    </w:p>
    <w:p w14:paraId="637AD24B">
      <w:pPr>
        <w:spacing w:before="60" w:after="60"/>
        <w:rPr>
          <w:rFonts w:ascii="仿宋" w:hAnsi="仿宋" w:eastAsia="仿宋"/>
          <w:b/>
          <w:sz w:val="28"/>
          <w:szCs w:val="28"/>
          <w:lang w:eastAsia="zh-CN"/>
        </w:rPr>
      </w:pPr>
      <w:r>
        <w:rPr>
          <w:rFonts w:ascii="仿宋" w:hAnsi="仿宋" w:eastAsia="仿宋"/>
          <w:b/>
          <w:sz w:val="28"/>
          <w:szCs w:val="28"/>
          <w:lang w:eastAsia="zh-CN"/>
        </w:rPr>
        <w:t>附件三</w:t>
      </w:r>
    </w:p>
    <w:p w14:paraId="637AD24C">
      <w:pPr>
        <w:spacing w:before="60" w:after="60"/>
        <w:ind w:firstLine="2570" w:firstLineChars="800"/>
        <w:rPr>
          <w:rFonts w:hint="eastAsia" w:ascii="仿宋" w:hAnsi="仿宋" w:eastAsia="仿宋"/>
          <w:b/>
          <w:sz w:val="32"/>
          <w:szCs w:val="32"/>
          <w:lang w:eastAsia="zh-CN"/>
        </w:rPr>
      </w:pPr>
      <w:r>
        <w:rPr>
          <w:rFonts w:ascii="仿宋" w:hAnsi="仿宋" w:eastAsia="仿宋"/>
          <w:b/>
          <w:sz w:val="32"/>
          <w:szCs w:val="32"/>
          <w:lang w:eastAsia="zh-CN"/>
        </w:rPr>
        <w:t>项目现场负责人</w:t>
      </w:r>
      <w:r>
        <w:rPr>
          <w:rFonts w:hint="eastAsia" w:ascii="仿宋" w:hAnsi="仿宋" w:eastAsia="仿宋"/>
          <w:b/>
          <w:sz w:val="32"/>
          <w:szCs w:val="32"/>
          <w:lang w:eastAsia="zh-CN"/>
        </w:rPr>
        <w:t>资格证明业绩</w:t>
      </w:r>
      <w:r>
        <w:rPr>
          <w:rFonts w:ascii="仿宋" w:hAnsi="仿宋" w:eastAsia="仿宋"/>
          <w:b/>
          <w:sz w:val="32"/>
          <w:szCs w:val="32"/>
          <w:lang w:eastAsia="zh-CN"/>
        </w:rPr>
        <w:t>清单</w:t>
      </w:r>
    </w:p>
    <w:tbl>
      <w:tblPr>
        <w:tblStyle w:val="33"/>
        <w:tblpPr w:leftFromText="180" w:rightFromText="180" w:vertAnchor="text" w:horzAnchor="margin" w:tblpXSpec="center" w:tblpY="728"/>
        <w:tblW w:w="11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095"/>
        <w:gridCol w:w="2085"/>
        <w:gridCol w:w="775"/>
        <w:gridCol w:w="1450"/>
        <w:gridCol w:w="2131"/>
        <w:gridCol w:w="1417"/>
        <w:gridCol w:w="913"/>
        <w:gridCol w:w="846"/>
      </w:tblGrid>
      <w:tr w14:paraId="637A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936" w:type="dxa"/>
          </w:tcPr>
          <w:p w14:paraId="637AD24D">
            <w:pPr>
              <w:spacing w:before="60" w:after="60"/>
              <w:rPr>
                <w:rFonts w:ascii="仿宋" w:hAnsi="仿宋" w:eastAsia="仿宋"/>
                <w:sz w:val="21"/>
                <w:szCs w:val="21"/>
              </w:rPr>
            </w:pPr>
            <w:r>
              <w:rPr>
                <w:rFonts w:hint="eastAsia" w:ascii="仿宋" w:hAnsi="仿宋" w:eastAsia="仿宋"/>
                <w:sz w:val="21"/>
                <w:szCs w:val="21"/>
              </w:rPr>
              <w:t>项目现场负责人</w:t>
            </w:r>
          </w:p>
        </w:tc>
        <w:tc>
          <w:tcPr>
            <w:tcW w:w="1095" w:type="dxa"/>
          </w:tcPr>
          <w:p w14:paraId="637AD24E">
            <w:pPr>
              <w:spacing w:before="60" w:after="60"/>
              <w:rPr>
                <w:sz w:val="21"/>
                <w:szCs w:val="21"/>
                <w:lang w:eastAsia="zh-CN"/>
              </w:rPr>
            </w:pPr>
            <w:r>
              <w:rPr>
                <w:rFonts w:hint="eastAsia" w:ascii="仿宋" w:hAnsi="仿宋" w:eastAsia="仿宋"/>
                <w:sz w:val="21"/>
                <w:szCs w:val="21"/>
                <w:lang w:eastAsia="zh-CN"/>
              </w:rPr>
              <w:t>从事战略规划或数智化</w:t>
            </w:r>
            <w:r>
              <w:rPr>
                <w:rFonts w:hint="eastAsia" w:ascii="仿宋" w:hAnsi="仿宋" w:eastAsia="仿宋"/>
                <w:sz w:val="21"/>
                <w:szCs w:val="21"/>
                <w:lang w:eastAsia="zh"/>
                <w:woUserID w:val="7"/>
              </w:rPr>
              <w:t>/数字化</w:t>
            </w:r>
            <w:r>
              <w:rPr>
                <w:rFonts w:hint="eastAsia" w:ascii="仿宋" w:hAnsi="仿宋" w:eastAsia="仿宋"/>
                <w:sz w:val="21"/>
                <w:szCs w:val="21"/>
                <w:lang w:eastAsia="zh-CN"/>
              </w:rPr>
              <w:t>咨询工作年限</w:t>
            </w:r>
          </w:p>
        </w:tc>
        <w:tc>
          <w:tcPr>
            <w:tcW w:w="2085" w:type="dxa"/>
          </w:tcPr>
          <w:p w14:paraId="637AD24F">
            <w:pPr>
              <w:spacing w:before="60" w:after="60"/>
              <w:rPr>
                <w:rFonts w:ascii="仿宋" w:hAnsi="仿宋" w:eastAsia="仿宋"/>
                <w:sz w:val="21"/>
                <w:szCs w:val="21"/>
                <w:lang w:eastAsia="zh-CN"/>
              </w:rPr>
            </w:pPr>
            <w:r>
              <w:rPr>
                <w:rFonts w:ascii="仿宋" w:hAnsi="仿宋" w:eastAsia="仿宋" w:cs="仿宋"/>
                <w:sz w:val="21"/>
                <w:szCs w:val="21"/>
                <w:lang w:eastAsia="zh-CN"/>
              </w:rPr>
              <w:t>服务项目类型（需为集团层面或公司整体层面的数智化、数字化转型、信息化或IT治理相关咨询服务，具体包括管理体系、组织与管控模式、流程与制度设计、IT治理架构、IT战略规划、对标分析、数字化能力评估、成熟度评估等）</w:t>
            </w:r>
          </w:p>
        </w:tc>
        <w:tc>
          <w:tcPr>
            <w:tcW w:w="775" w:type="dxa"/>
          </w:tcPr>
          <w:p w14:paraId="637AD250">
            <w:pPr>
              <w:spacing w:before="60" w:after="60"/>
              <w:rPr>
                <w:rFonts w:ascii="仿宋" w:hAnsi="仿宋" w:eastAsia="仿宋"/>
                <w:sz w:val="21"/>
                <w:szCs w:val="21"/>
              </w:rPr>
            </w:pPr>
            <w:r>
              <w:rPr>
                <w:rFonts w:hint="eastAsia" w:ascii="仿宋" w:hAnsi="仿宋" w:eastAsia="仿宋"/>
                <w:sz w:val="21"/>
                <w:szCs w:val="21"/>
              </w:rPr>
              <w:t>服务对象</w:t>
            </w:r>
          </w:p>
        </w:tc>
        <w:tc>
          <w:tcPr>
            <w:tcW w:w="1450" w:type="dxa"/>
          </w:tcPr>
          <w:p w14:paraId="637AD251">
            <w:pPr>
              <w:spacing w:before="60" w:after="60"/>
              <w:rPr>
                <w:rFonts w:ascii="仿宋" w:hAnsi="仿宋" w:eastAsia="仿宋"/>
                <w:sz w:val="21"/>
                <w:szCs w:val="21"/>
                <w:lang w:eastAsia="zh-CN"/>
              </w:rPr>
            </w:pPr>
            <w:r>
              <w:rPr>
                <w:rFonts w:hint="eastAsia" w:ascii="仿宋" w:hAnsi="仿宋" w:eastAsia="仿宋"/>
                <w:sz w:val="21"/>
                <w:szCs w:val="21"/>
                <w:lang w:eastAsia="zh-CN"/>
              </w:rPr>
              <w:t>服务时间（2</w:t>
            </w:r>
            <w:r>
              <w:rPr>
                <w:rFonts w:ascii="仿宋" w:hAnsi="仿宋" w:eastAsia="仿宋"/>
                <w:sz w:val="21"/>
                <w:szCs w:val="21"/>
                <w:lang w:eastAsia="zh-CN"/>
              </w:rPr>
              <w:t>0</w:t>
            </w:r>
            <w:r>
              <w:rPr>
                <w:rFonts w:hint="eastAsia" w:ascii="仿宋" w:hAnsi="仿宋" w:eastAsia="仿宋"/>
                <w:sz w:val="21"/>
                <w:szCs w:val="21"/>
                <w:lang w:eastAsia="zh-CN"/>
              </w:rPr>
              <w:t>20</w:t>
            </w:r>
            <w:r>
              <w:rPr>
                <w:rFonts w:ascii="仿宋" w:hAnsi="仿宋" w:eastAsia="仿宋"/>
                <w:sz w:val="21"/>
                <w:szCs w:val="21"/>
                <w:lang w:eastAsia="zh-CN"/>
              </w:rPr>
              <w:t>年</w:t>
            </w:r>
            <w:r>
              <w:rPr>
                <w:rFonts w:hint="eastAsia" w:ascii="仿宋" w:hAnsi="仿宋" w:eastAsia="仿宋"/>
                <w:sz w:val="21"/>
                <w:szCs w:val="21"/>
                <w:lang w:eastAsia="zh-CN"/>
              </w:rPr>
              <w:t>1月1日以来）</w:t>
            </w:r>
          </w:p>
        </w:tc>
        <w:tc>
          <w:tcPr>
            <w:tcW w:w="2131" w:type="dxa"/>
          </w:tcPr>
          <w:p w14:paraId="637AD252">
            <w:pPr>
              <w:spacing w:before="60" w:after="60"/>
              <w:rPr>
                <w:rFonts w:ascii="仿宋" w:hAnsi="仿宋" w:eastAsia="仿宋"/>
                <w:sz w:val="21"/>
                <w:szCs w:val="21"/>
                <w:lang w:eastAsia="zh-CN"/>
              </w:rPr>
            </w:pPr>
            <w:r>
              <w:rPr>
                <w:rFonts w:hint="eastAsia" w:ascii="仿宋" w:hAnsi="仿宋" w:eastAsia="仿宋" w:cs="仿宋"/>
                <w:sz w:val="21"/>
                <w:szCs w:val="21"/>
                <w:lang w:eastAsia="zh-CN"/>
              </w:rPr>
              <w:t>服务对象的《财富》世界</w:t>
            </w:r>
            <w:r>
              <w:rPr>
                <w:rFonts w:ascii="仿宋" w:hAnsi="仿宋" w:eastAsia="仿宋" w:cs="仿宋"/>
                <w:sz w:val="21"/>
                <w:szCs w:val="21"/>
                <w:lang w:eastAsia="zh-CN"/>
              </w:rPr>
              <w:t>500强上榜排名（需列明年度，如多次上榜，均需列明；如非世界500强上榜，则填“未上榜”）</w:t>
            </w:r>
          </w:p>
        </w:tc>
        <w:tc>
          <w:tcPr>
            <w:tcW w:w="1417" w:type="dxa"/>
          </w:tcPr>
          <w:p w14:paraId="637AD253">
            <w:pPr>
              <w:spacing w:before="60" w:after="60"/>
              <w:rPr>
                <w:rFonts w:ascii="仿宋" w:hAnsi="仿宋" w:eastAsia="仿宋"/>
                <w:sz w:val="21"/>
                <w:szCs w:val="21"/>
                <w:lang w:eastAsia="zh-CN"/>
              </w:rPr>
            </w:pPr>
            <w:r>
              <w:rPr>
                <w:rFonts w:ascii="仿宋" w:hAnsi="仿宋" w:eastAsia="仿宋"/>
                <w:sz w:val="21"/>
                <w:szCs w:val="21"/>
                <w:lang w:eastAsia="zh-CN"/>
              </w:rPr>
              <w:t>服务对象主业</w:t>
            </w:r>
            <w:r>
              <w:rPr>
                <w:rFonts w:hint="eastAsia" w:ascii="仿宋" w:hAnsi="仿宋" w:eastAsia="仿宋"/>
                <w:sz w:val="21"/>
                <w:szCs w:val="21"/>
                <w:lang w:eastAsia="zh-CN"/>
              </w:rPr>
              <w:t>及截图所在页码</w:t>
            </w:r>
          </w:p>
        </w:tc>
        <w:tc>
          <w:tcPr>
            <w:tcW w:w="913" w:type="dxa"/>
          </w:tcPr>
          <w:p w14:paraId="637AD254">
            <w:pPr>
              <w:spacing w:before="60" w:after="60"/>
              <w:rPr>
                <w:rFonts w:ascii="仿宋" w:hAnsi="仿宋" w:eastAsia="仿宋"/>
                <w:sz w:val="21"/>
                <w:szCs w:val="21"/>
              </w:rPr>
            </w:pPr>
            <w:r>
              <w:rPr>
                <w:rFonts w:hint="eastAsia" w:ascii="仿宋" w:hAnsi="仿宋" w:eastAsia="仿宋"/>
                <w:sz w:val="21"/>
                <w:szCs w:val="21"/>
              </w:rPr>
              <w:t>服务内容</w:t>
            </w:r>
          </w:p>
        </w:tc>
        <w:tc>
          <w:tcPr>
            <w:tcW w:w="846" w:type="dxa"/>
          </w:tcPr>
          <w:p w14:paraId="637AD255">
            <w:pPr>
              <w:spacing w:before="60" w:after="60"/>
              <w:rPr>
                <w:rFonts w:ascii="仿宋" w:hAnsi="仿宋" w:eastAsia="仿宋"/>
                <w:sz w:val="21"/>
                <w:szCs w:val="21"/>
              </w:rPr>
            </w:pPr>
            <w:r>
              <w:rPr>
                <w:rFonts w:hint="eastAsia" w:ascii="仿宋" w:hAnsi="仿宋" w:eastAsia="仿宋"/>
                <w:sz w:val="21"/>
                <w:szCs w:val="21"/>
              </w:rPr>
              <w:t>证明材料所在页码</w:t>
            </w:r>
          </w:p>
        </w:tc>
      </w:tr>
      <w:tr w14:paraId="637A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637AD257">
            <w:pPr>
              <w:spacing w:before="60" w:after="60"/>
              <w:rPr>
                <w:rFonts w:ascii="仿宋" w:hAnsi="仿宋" w:eastAsia="仿宋"/>
                <w:sz w:val="21"/>
                <w:szCs w:val="21"/>
              </w:rPr>
            </w:pPr>
          </w:p>
        </w:tc>
        <w:tc>
          <w:tcPr>
            <w:tcW w:w="1095" w:type="dxa"/>
          </w:tcPr>
          <w:p w14:paraId="637AD258">
            <w:pPr>
              <w:spacing w:before="60" w:after="60"/>
              <w:rPr>
                <w:rFonts w:ascii="仿宋" w:hAnsi="仿宋" w:eastAsia="仿宋"/>
                <w:sz w:val="21"/>
                <w:szCs w:val="21"/>
              </w:rPr>
            </w:pPr>
          </w:p>
        </w:tc>
        <w:tc>
          <w:tcPr>
            <w:tcW w:w="2085" w:type="dxa"/>
          </w:tcPr>
          <w:p w14:paraId="637AD259">
            <w:pPr>
              <w:spacing w:before="60" w:after="60"/>
              <w:rPr>
                <w:rFonts w:ascii="仿宋" w:hAnsi="仿宋" w:eastAsia="仿宋"/>
                <w:sz w:val="21"/>
                <w:szCs w:val="21"/>
              </w:rPr>
            </w:pPr>
          </w:p>
        </w:tc>
        <w:tc>
          <w:tcPr>
            <w:tcW w:w="775" w:type="dxa"/>
          </w:tcPr>
          <w:p w14:paraId="637AD25A">
            <w:pPr>
              <w:spacing w:before="60" w:after="60"/>
              <w:rPr>
                <w:rFonts w:ascii="仿宋" w:hAnsi="仿宋" w:eastAsia="仿宋"/>
                <w:sz w:val="21"/>
                <w:szCs w:val="21"/>
              </w:rPr>
            </w:pPr>
          </w:p>
        </w:tc>
        <w:tc>
          <w:tcPr>
            <w:tcW w:w="1450" w:type="dxa"/>
          </w:tcPr>
          <w:p w14:paraId="637AD25B">
            <w:pPr>
              <w:spacing w:before="60" w:after="60"/>
              <w:rPr>
                <w:rFonts w:ascii="仿宋" w:hAnsi="仿宋" w:eastAsia="仿宋"/>
                <w:sz w:val="21"/>
                <w:szCs w:val="21"/>
              </w:rPr>
            </w:pPr>
          </w:p>
        </w:tc>
        <w:tc>
          <w:tcPr>
            <w:tcW w:w="2131" w:type="dxa"/>
          </w:tcPr>
          <w:p w14:paraId="637AD25C">
            <w:pPr>
              <w:spacing w:before="60" w:after="60"/>
              <w:rPr>
                <w:rFonts w:ascii="仿宋" w:hAnsi="仿宋" w:eastAsia="仿宋"/>
                <w:sz w:val="21"/>
                <w:szCs w:val="21"/>
              </w:rPr>
            </w:pPr>
          </w:p>
        </w:tc>
        <w:tc>
          <w:tcPr>
            <w:tcW w:w="1417" w:type="dxa"/>
          </w:tcPr>
          <w:p w14:paraId="637AD25D">
            <w:pPr>
              <w:spacing w:before="60" w:after="60"/>
              <w:rPr>
                <w:rFonts w:ascii="仿宋" w:hAnsi="仿宋" w:eastAsia="仿宋"/>
                <w:sz w:val="21"/>
                <w:szCs w:val="21"/>
              </w:rPr>
            </w:pPr>
          </w:p>
        </w:tc>
        <w:tc>
          <w:tcPr>
            <w:tcW w:w="913" w:type="dxa"/>
          </w:tcPr>
          <w:p w14:paraId="637AD25E">
            <w:pPr>
              <w:spacing w:before="60" w:after="60"/>
              <w:rPr>
                <w:rFonts w:ascii="仿宋" w:hAnsi="仿宋" w:eastAsia="仿宋"/>
                <w:sz w:val="21"/>
                <w:szCs w:val="21"/>
              </w:rPr>
            </w:pPr>
          </w:p>
        </w:tc>
        <w:tc>
          <w:tcPr>
            <w:tcW w:w="846" w:type="dxa"/>
          </w:tcPr>
          <w:p w14:paraId="637AD25F">
            <w:pPr>
              <w:spacing w:before="60" w:after="60"/>
              <w:rPr>
                <w:rFonts w:ascii="仿宋" w:hAnsi="仿宋" w:eastAsia="仿宋"/>
                <w:sz w:val="21"/>
                <w:szCs w:val="21"/>
              </w:rPr>
            </w:pPr>
          </w:p>
        </w:tc>
      </w:tr>
      <w:tr w14:paraId="637A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637AD261">
            <w:pPr>
              <w:spacing w:before="60" w:after="60"/>
              <w:rPr>
                <w:rFonts w:ascii="仿宋" w:hAnsi="仿宋" w:eastAsia="仿宋"/>
                <w:sz w:val="21"/>
                <w:szCs w:val="21"/>
              </w:rPr>
            </w:pPr>
          </w:p>
        </w:tc>
        <w:tc>
          <w:tcPr>
            <w:tcW w:w="1095" w:type="dxa"/>
          </w:tcPr>
          <w:p w14:paraId="637AD262">
            <w:pPr>
              <w:spacing w:before="60" w:after="60"/>
              <w:rPr>
                <w:rFonts w:ascii="仿宋" w:hAnsi="仿宋" w:eastAsia="仿宋"/>
                <w:sz w:val="21"/>
                <w:szCs w:val="21"/>
              </w:rPr>
            </w:pPr>
          </w:p>
        </w:tc>
        <w:tc>
          <w:tcPr>
            <w:tcW w:w="2085" w:type="dxa"/>
          </w:tcPr>
          <w:p w14:paraId="637AD263">
            <w:pPr>
              <w:spacing w:before="60" w:after="60"/>
              <w:rPr>
                <w:rFonts w:ascii="仿宋" w:hAnsi="仿宋" w:eastAsia="仿宋"/>
                <w:sz w:val="21"/>
                <w:szCs w:val="21"/>
              </w:rPr>
            </w:pPr>
          </w:p>
        </w:tc>
        <w:tc>
          <w:tcPr>
            <w:tcW w:w="775" w:type="dxa"/>
          </w:tcPr>
          <w:p w14:paraId="637AD264">
            <w:pPr>
              <w:spacing w:before="60" w:after="60"/>
              <w:rPr>
                <w:rFonts w:ascii="仿宋" w:hAnsi="仿宋" w:eastAsia="仿宋"/>
                <w:sz w:val="21"/>
                <w:szCs w:val="21"/>
              </w:rPr>
            </w:pPr>
          </w:p>
        </w:tc>
        <w:tc>
          <w:tcPr>
            <w:tcW w:w="1450" w:type="dxa"/>
          </w:tcPr>
          <w:p w14:paraId="637AD265">
            <w:pPr>
              <w:spacing w:before="60" w:after="60"/>
              <w:rPr>
                <w:rFonts w:ascii="仿宋" w:hAnsi="仿宋" w:eastAsia="仿宋"/>
                <w:sz w:val="21"/>
                <w:szCs w:val="21"/>
              </w:rPr>
            </w:pPr>
          </w:p>
        </w:tc>
        <w:tc>
          <w:tcPr>
            <w:tcW w:w="2131" w:type="dxa"/>
          </w:tcPr>
          <w:p w14:paraId="637AD266">
            <w:pPr>
              <w:spacing w:before="60" w:after="60"/>
              <w:rPr>
                <w:rFonts w:ascii="仿宋" w:hAnsi="仿宋" w:eastAsia="仿宋"/>
                <w:sz w:val="21"/>
                <w:szCs w:val="21"/>
              </w:rPr>
            </w:pPr>
          </w:p>
        </w:tc>
        <w:tc>
          <w:tcPr>
            <w:tcW w:w="1417" w:type="dxa"/>
          </w:tcPr>
          <w:p w14:paraId="637AD267">
            <w:pPr>
              <w:spacing w:before="60" w:after="60"/>
              <w:rPr>
                <w:rFonts w:ascii="仿宋" w:hAnsi="仿宋" w:eastAsia="仿宋"/>
                <w:sz w:val="21"/>
                <w:szCs w:val="21"/>
              </w:rPr>
            </w:pPr>
          </w:p>
        </w:tc>
        <w:tc>
          <w:tcPr>
            <w:tcW w:w="913" w:type="dxa"/>
          </w:tcPr>
          <w:p w14:paraId="637AD268">
            <w:pPr>
              <w:spacing w:before="60" w:after="60"/>
              <w:rPr>
                <w:rFonts w:ascii="仿宋" w:hAnsi="仿宋" w:eastAsia="仿宋"/>
                <w:sz w:val="21"/>
                <w:szCs w:val="21"/>
              </w:rPr>
            </w:pPr>
          </w:p>
        </w:tc>
        <w:tc>
          <w:tcPr>
            <w:tcW w:w="846" w:type="dxa"/>
          </w:tcPr>
          <w:p w14:paraId="637AD269">
            <w:pPr>
              <w:spacing w:before="60" w:after="60"/>
              <w:rPr>
                <w:rFonts w:ascii="仿宋" w:hAnsi="仿宋" w:eastAsia="仿宋"/>
                <w:sz w:val="21"/>
                <w:szCs w:val="21"/>
              </w:rPr>
            </w:pPr>
          </w:p>
        </w:tc>
      </w:tr>
      <w:tr w14:paraId="637A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637AD26B">
            <w:pPr>
              <w:spacing w:before="60" w:after="60"/>
              <w:rPr>
                <w:rFonts w:ascii="仿宋" w:hAnsi="仿宋" w:eastAsia="仿宋"/>
                <w:sz w:val="21"/>
                <w:szCs w:val="21"/>
              </w:rPr>
            </w:pPr>
          </w:p>
        </w:tc>
        <w:tc>
          <w:tcPr>
            <w:tcW w:w="1095" w:type="dxa"/>
          </w:tcPr>
          <w:p w14:paraId="637AD26C">
            <w:pPr>
              <w:spacing w:before="60" w:after="60"/>
              <w:rPr>
                <w:rFonts w:ascii="仿宋" w:hAnsi="仿宋" w:eastAsia="仿宋"/>
                <w:sz w:val="21"/>
                <w:szCs w:val="21"/>
              </w:rPr>
            </w:pPr>
          </w:p>
        </w:tc>
        <w:tc>
          <w:tcPr>
            <w:tcW w:w="2085" w:type="dxa"/>
          </w:tcPr>
          <w:p w14:paraId="637AD26D">
            <w:pPr>
              <w:spacing w:before="60" w:after="60"/>
              <w:rPr>
                <w:rFonts w:ascii="仿宋" w:hAnsi="仿宋" w:eastAsia="仿宋"/>
                <w:sz w:val="21"/>
                <w:szCs w:val="21"/>
              </w:rPr>
            </w:pPr>
          </w:p>
        </w:tc>
        <w:tc>
          <w:tcPr>
            <w:tcW w:w="775" w:type="dxa"/>
          </w:tcPr>
          <w:p w14:paraId="637AD26E">
            <w:pPr>
              <w:spacing w:before="60" w:after="60"/>
              <w:rPr>
                <w:rFonts w:ascii="仿宋" w:hAnsi="仿宋" w:eastAsia="仿宋"/>
                <w:sz w:val="21"/>
                <w:szCs w:val="21"/>
              </w:rPr>
            </w:pPr>
          </w:p>
        </w:tc>
        <w:tc>
          <w:tcPr>
            <w:tcW w:w="1450" w:type="dxa"/>
          </w:tcPr>
          <w:p w14:paraId="637AD26F">
            <w:pPr>
              <w:spacing w:before="60" w:after="60"/>
              <w:rPr>
                <w:rFonts w:ascii="仿宋" w:hAnsi="仿宋" w:eastAsia="仿宋"/>
                <w:sz w:val="21"/>
                <w:szCs w:val="21"/>
              </w:rPr>
            </w:pPr>
          </w:p>
        </w:tc>
        <w:tc>
          <w:tcPr>
            <w:tcW w:w="2131" w:type="dxa"/>
          </w:tcPr>
          <w:p w14:paraId="637AD270">
            <w:pPr>
              <w:spacing w:before="60" w:after="60"/>
              <w:rPr>
                <w:rFonts w:ascii="仿宋" w:hAnsi="仿宋" w:eastAsia="仿宋"/>
                <w:sz w:val="21"/>
                <w:szCs w:val="21"/>
              </w:rPr>
            </w:pPr>
          </w:p>
        </w:tc>
        <w:tc>
          <w:tcPr>
            <w:tcW w:w="1417" w:type="dxa"/>
          </w:tcPr>
          <w:p w14:paraId="637AD271">
            <w:pPr>
              <w:spacing w:before="60" w:after="60"/>
              <w:rPr>
                <w:rFonts w:ascii="仿宋" w:hAnsi="仿宋" w:eastAsia="仿宋"/>
                <w:sz w:val="21"/>
                <w:szCs w:val="21"/>
              </w:rPr>
            </w:pPr>
          </w:p>
        </w:tc>
        <w:tc>
          <w:tcPr>
            <w:tcW w:w="913" w:type="dxa"/>
          </w:tcPr>
          <w:p w14:paraId="637AD272">
            <w:pPr>
              <w:spacing w:before="60" w:after="60"/>
              <w:rPr>
                <w:rFonts w:ascii="仿宋" w:hAnsi="仿宋" w:eastAsia="仿宋"/>
                <w:sz w:val="21"/>
                <w:szCs w:val="21"/>
              </w:rPr>
            </w:pPr>
          </w:p>
        </w:tc>
        <w:tc>
          <w:tcPr>
            <w:tcW w:w="846" w:type="dxa"/>
          </w:tcPr>
          <w:p w14:paraId="637AD273">
            <w:pPr>
              <w:spacing w:before="60" w:after="60"/>
              <w:rPr>
                <w:rFonts w:ascii="仿宋" w:hAnsi="仿宋" w:eastAsia="仿宋"/>
                <w:sz w:val="21"/>
                <w:szCs w:val="21"/>
              </w:rPr>
            </w:pPr>
          </w:p>
        </w:tc>
      </w:tr>
      <w:tr w14:paraId="637A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637AD275">
            <w:pPr>
              <w:spacing w:before="60" w:after="60"/>
              <w:rPr>
                <w:rFonts w:ascii="仿宋" w:hAnsi="仿宋" w:eastAsia="仿宋"/>
                <w:sz w:val="21"/>
                <w:szCs w:val="21"/>
              </w:rPr>
            </w:pPr>
          </w:p>
        </w:tc>
        <w:tc>
          <w:tcPr>
            <w:tcW w:w="1095" w:type="dxa"/>
          </w:tcPr>
          <w:p w14:paraId="637AD276">
            <w:pPr>
              <w:spacing w:before="60" w:after="60"/>
              <w:rPr>
                <w:rFonts w:ascii="仿宋" w:hAnsi="仿宋" w:eastAsia="仿宋"/>
                <w:sz w:val="21"/>
                <w:szCs w:val="21"/>
              </w:rPr>
            </w:pPr>
          </w:p>
        </w:tc>
        <w:tc>
          <w:tcPr>
            <w:tcW w:w="2085" w:type="dxa"/>
          </w:tcPr>
          <w:p w14:paraId="637AD277">
            <w:pPr>
              <w:spacing w:before="60" w:after="60"/>
              <w:rPr>
                <w:rFonts w:ascii="仿宋" w:hAnsi="仿宋" w:eastAsia="仿宋"/>
                <w:sz w:val="21"/>
                <w:szCs w:val="21"/>
              </w:rPr>
            </w:pPr>
          </w:p>
        </w:tc>
        <w:tc>
          <w:tcPr>
            <w:tcW w:w="775" w:type="dxa"/>
          </w:tcPr>
          <w:p w14:paraId="637AD278">
            <w:pPr>
              <w:spacing w:before="60" w:after="60"/>
              <w:rPr>
                <w:rFonts w:ascii="仿宋" w:hAnsi="仿宋" w:eastAsia="仿宋"/>
                <w:sz w:val="21"/>
                <w:szCs w:val="21"/>
              </w:rPr>
            </w:pPr>
          </w:p>
        </w:tc>
        <w:tc>
          <w:tcPr>
            <w:tcW w:w="1450" w:type="dxa"/>
          </w:tcPr>
          <w:p w14:paraId="637AD279">
            <w:pPr>
              <w:spacing w:before="60" w:after="60"/>
              <w:rPr>
                <w:rFonts w:ascii="仿宋" w:hAnsi="仿宋" w:eastAsia="仿宋"/>
                <w:sz w:val="21"/>
                <w:szCs w:val="21"/>
              </w:rPr>
            </w:pPr>
          </w:p>
        </w:tc>
        <w:tc>
          <w:tcPr>
            <w:tcW w:w="2131" w:type="dxa"/>
          </w:tcPr>
          <w:p w14:paraId="637AD27A">
            <w:pPr>
              <w:spacing w:before="60" w:after="60"/>
              <w:rPr>
                <w:rFonts w:ascii="仿宋" w:hAnsi="仿宋" w:eastAsia="仿宋"/>
                <w:sz w:val="21"/>
                <w:szCs w:val="21"/>
              </w:rPr>
            </w:pPr>
          </w:p>
        </w:tc>
        <w:tc>
          <w:tcPr>
            <w:tcW w:w="1417" w:type="dxa"/>
          </w:tcPr>
          <w:p w14:paraId="637AD27B">
            <w:pPr>
              <w:spacing w:before="60" w:after="60"/>
              <w:rPr>
                <w:rFonts w:ascii="仿宋" w:hAnsi="仿宋" w:eastAsia="仿宋"/>
                <w:sz w:val="21"/>
                <w:szCs w:val="21"/>
              </w:rPr>
            </w:pPr>
          </w:p>
        </w:tc>
        <w:tc>
          <w:tcPr>
            <w:tcW w:w="913" w:type="dxa"/>
          </w:tcPr>
          <w:p w14:paraId="637AD27C">
            <w:pPr>
              <w:spacing w:before="60" w:after="60"/>
              <w:rPr>
                <w:rFonts w:ascii="仿宋" w:hAnsi="仿宋" w:eastAsia="仿宋"/>
                <w:sz w:val="21"/>
                <w:szCs w:val="21"/>
              </w:rPr>
            </w:pPr>
          </w:p>
        </w:tc>
        <w:tc>
          <w:tcPr>
            <w:tcW w:w="846" w:type="dxa"/>
          </w:tcPr>
          <w:p w14:paraId="637AD27D">
            <w:pPr>
              <w:spacing w:before="60" w:after="60"/>
              <w:rPr>
                <w:rFonts w:ascii="仿宋" w:hAnsi="仿宋" w:eastAsia="仿宋"/>
                <w:sz w:val="21"/>
                <w:szCs w:val="21"/>
              </w:rPr>
            </w:pPr>
          </w:p>
        </w:tc>
      </w:tr>
      <w:tr w14:paraId="637A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637AD27F">
            <w:pPr>
              <w:spacing w:before="60" w:after="60"/>
              <w:rPr>
                <w:rFonts w:ascii="仿宋" w:hAnsi="仿宋" w:eastAsia="仿宋"/>
                <w:sz w:val="21"/>
                <w:szCs w:val="21"/>
              </w:rPr>
            </w:pPr>
          </w:p>
        </w:tc>
        <w:tc>
          <w:tcPr>
            <w:tcW w:w="1095" w:type="dxa"/>
          </w:tcPr>
          <w:p w14:paraId="637AD280">
            <w:pPr>
              <w:spacing w:before="60" w:after="60"/>
              <w:rPr>
                <w:rFonts w:ascii="仿宋" w:hAnsi="仿宋" w:eastAsia="仿宋"/>
                <w:sz w:val="21"/>
                <w:szCs w:val="21"/>
              </w:rPr>
            </w:pPr>
          </w:p>
        </w:tc>
        <w:tc>
          <w:tcPr>
            <w:tcW w:w="2085" w:type="dxa"/>
          </w:tcPr>
          <w:p w14:paraId="637AD281">
            <w:pPr>
              <w:spacing w:before="60" w:after="60"/>
              <w:rPr>
                <w:rFonts w:ascii="仿宋" w:hAnsi="仿宋" w:eastAsia="仿宋"/>
                <w:sz w:val="21"/>
                <w:szCs w:val="21"/>
              </w:rPr>
            </w:pPr>
          </w:p>
        </w:tc>
        <w:tc>
          <w:tcPr>
            <w:tcW w:w="775" w:type="dxa"/>
          </w:tcPr>
          <w:p w14:paraId="637AD282">
            <w:pPr>
              <w:spacing w:before="60" w:after="60"/>
              <w:rPr>
                <w:rFonts w:ascii="仿宋" w:hAnsi="仿宋" w:eastAsia="仿宋"/>
                <w:sz w:val="21"/>
                <w:szCs w:val="21"/>
              </w:rPr>
            </w:pPr>
          </w:p>
        </w:tc>
        <w:tc>
          <w:tcPr>
            <w:tcW w:w="1450" w:type="dxa"/>
          </w:tcPr>
          <w:p w14:paraId="637AD283">
            <w:pPr>
              <w:spacing w:before="60" w:after="60"/>
              <w:rPr>
                <w:rFonts w:ascii="仿宋" w:hAnsi="仿宋" w:eastAsia="仿宋"/>
                <w:sz w:val="21"/>
                <w:szCs w:val="21"/>
              </w:rPr>
            </w:pPr>
          </w:p>
        </w:tc>
        <w:tc>
          <w:tcPr>
            <w:tcW w:w="2131" w:type="dxa"/>
          </w:tcPr>
          <w:p w14:paraId="637AD284">
            <w:pPr>
              <w:spacing w:before="60" w:after="60"/>
              <w:rPr>
                <w:rFonts w:ascii="仿宋" w:hAnsi="仿宋" w:eastAsia="仿宋"/>
                <w:sz w:val="21"/>
                <w:szCs w:val="21"/>
              </w:rPr>
            </w:pPr>
          </w:p>
        </w:tc>
        <w:tc>
          <w:tcPr>
            <w:tcW w:w="1417" w:type="dxa"/>
          </w:tcPr>
          <w:p w14:paraId="637AD285">
            <w:pPr>
              <w:spacing w:before="60" w:after="60"/>
              <w:rPr>
                <w:rFonts w:ascii="仿宋" w:hAnsi="仿宋" w:eastAsia="仿宋"/>
                <w:sz w:val="21"/>
                <w:szCs w:val="21"/>
              </w:rPr>
            </w:pPr>
          </w:p>
        </w:tc>
        <w:tc>
          <w:tcPr>
            <w:tcW w:w="913" w:type="dxa"/>
          </w:tcPr>
          <w:p w14:paraId="637AD286">
            <w:pPr>
              <w:spacing w:before="60" w:after="60"/>
              <w:rPr>
                <w:rFonts w:ascii="仿宋" w:hAnsi="仿宋" w:eastAsia="仿宋"/>
                <w:sz w:val="21"/>
                <w:szCs w:val="21"/>
              </w:rPr>
            </w:pPr>
          </w:p>
        </w:tc>
        <w:tc>
          <w:tcPr>
            <w:tcW w:w="846" w:type="dxa"/>
          </w:tcPr>
          <w:p w14:paraId="637AD287">
            <w:pPr>
              <w:spacing w:before="60" w:after="60"/>
              <w:rPr>
                <w:rFonts w:ascii="仿宋" w:hAnsi="仿宋" w:eastAsia="仿宋"/>
                <w:sz w:val="21"/>
                <w:szCs w:val="21"/>
              </w:rPr>
            </w:pPr>
          </w:p>
        </w:tc>
      </w:tr>
    </w:tbl>
    <w:p w14:paraId="637AD289">
      <w:pPr>
        <w:spacing w:before="60" w:after="60"/>
        <w:rPr>
          <w:rFonts w:hint="eastAsia" w:ascii="仿宋" w:hAnsi="仿宋" w:eastAsia="仿宋"/>
          <w:b/>
          <w:sz w:val="32"/>
          <w:szCs w:val="32"/>
          <w:lang w:eastAsia="zh-CN"/>
        </w:rPr>
      </w:pPr>
    </w:p>
    <w:p w14:paraId="637AD28A">
      <w:pPr>
        <w:spacing w:before="60" w:after="60"/>
        <w:ind w:left="220" w:leftChars="100" w:firstLine="560" w:firstLineChars="200"/>
        <w:rPr>
          <w:rFonts w:ascii="仿宋" w:hAnsi="仿宋" w:eastAsia="仿宋"/>
          <w:sz w:val="28"/>
          <w:szCs w:val="28"/>
          <w:lang w:eastAsia="zh-CN"/>
        </w:rPr>
      </w:pPr>
      <w:r>
        <w:rPr>
          <w:rFonts w:hint="eastAsia" w:ascii="仿宋" w:hAnsi="仿宋" w:eastAsia="仿宋"/>
          <w:sz w:val="28"/>
          <w:szCs w:val="28"/>
          <w:lang w:eastAsia="zh-CN"/>
        </w:rPr>
        <w:t>本单位承诺，所提交的所有数据和材料均真实有效，贵司有权进行核查，如经核查存在不符合条件的情形，贵司可取消我司</w:t>
      </w:r>
      <w:r>
        <w:rPr>
          <w:rFonts w:ascii="仿宋" w:hAnsi="仿宋" w:eastAsia="仿宋"/>
          <w:sz w:val="28"/>
          <w:szCs w:val="28"/>
          <w:lang w:eastAsia="zh-CN"/>
        </w:rPr>
        <w:t>中选</w:t>
      </w:r>
      <w:r>
        <w:rPr>
          <w:rFonts w:hint="eastAsia" w:ascii="仿宋" w:hAnsi="仿宋" w:eastAsia="仿宋"/>
          <w:sz w:val="28"/>
          <w:szCs w:val="28"/>
          <w:lang w:eastAsia="zh-CN"/>
        </w:rPr>
        <w:t>资格。</w:t>
      </w:r>
    </w:p>
    <w:p w14:paraId="637AD28B">
      <w:pPr>
        <w:spacing w:before="60" w:after="60"/>
        <w:ind w:left="220" w:leftChars="100"/>
        <w:rPr>
          <w:rFonts w:ascii="仿宋" w:hAnsi="仿宋" w:eastAsia="仿宋"/>
          <w:sz w:val="28"/>
          <w:szCs w:val="28"/>
          <w:lang w:eastAsia="zh-CN"/>
        </w:rPr>
      </w:pPr>
      <w:r>
        <w:rPr>
          <w:rFonts w:ascii="仿宋" w:hAnsi="仿宋" w:eastAsia="仿宋"/>
          <w:sz w:val="28"/>
          <w:szCs w:val="28"/>
          <w:lang w:eastAsia="zh-CN"/>
        </w:rPr>
        <w:t xml:space="preserve">                                            </w:t>
      </w:r>
    </w:p>
    <w:p w14:paraId="637AD28C">
      <w:pPr>
        <w:spacing w:before="60" w:after="60"/>
        <w:ind w:left="220" w:leftChars="100"/>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 xml:space="preserve">                   </w:t>
      </w:r>
      <w:r>
        <w:rPr>
          <w:rFonts w:hint="eastAsia" w:ascii="仿宋" w:hAnsi="仿宋" w:eastAsia="仿宋"/>
          <w:sz w:val="28"/>
          <w:szCs w:val="28"/>
          <w:lang w:eastAsia="zh"/>
        </w:rPr>
        <w:t>参选</w:t>
      </w:r>
      <w:r>
        <w:rPr>
          <w:rFonts w:hint="eastAsia" w:ascii="仿宋" w:hAnsi="仿宋" w:eastAsia="仿宋"/>
          <w:sz w:val="28"/>
          <w:szCs w:val="28"/>
          <w:lang w:eastAsia="zh-CN"/>
        </w:rPr>
        <w:t>单位（盖章）：</w:t>
      </w:r>
    </w:p>
    <w:p w14:paraId="637AD28D">
      <w:pPr>
        <w:spacing w:before="60" w:after="60"/>
        <w:ind w:left="220" w:leftChars="100"/>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 xml:space="preserve">                                   </w:t>
      </w:r>
      <w:r>
        <w:rPr>
          <w:rFonts w:hint="eastAsia" w:ascii="仿宋" w:hAnsi="仿宋" w:eastAsia="仿宋"/>
          <w:sz w:val="28"/>
          <w:szCs w:val="28"/>
          <w:lang w:eastAsia="zh-CN"/>
        </w:rPr>
        <w:t>项目现场负责人（签字）：</w:t>
      </w:r>
    </w:p>
    <w:p w14:paraId="637AD28E">
      <w:pPr>
        <w:spacing w:before="60" w:after="60"/>
        <w:ind w:left="220" w:leftChars="100"/>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 xml:space="preserve">                                   </w:t>
      </w:r>
      <w:r>
        <w:rPr>
          <w:rFonts w:ascii="仿宋" w:hAnsi="仿宋" w:eastAsia="仿宋" w:cs="宋体"/>
          <w:color w:val="000000"/>
          <w:sz w:val="28"/>
          <w:szCs w:val="28"/>
          <w:lang w:eastAsia="zh-CN"/>
        </w:rPr>
        <w:t>日期</w:t>
      </w:r>
      <w:r>
        <w:rPr>
          <w:rFonts w:hint="eastAsia" w:ascii="仿宋" w:hAnsi="仿宋" w:eastAsia="仿宋" w:cs="宋体"/>
          <w:color w:val="000000"/>
          <w:sz w:val="28"/>
          <w:szCs w:val="28"/>
          <w:lang w:eastAsia="zh-CN"/>
        </w:rPr>
        <w:t>：</w:t>
      </w:r>
    </w:p>
    <w:sectPr>
      <w:pgSz w:w="12240" w:h="15840"/>
      <w:pgMar w:top="1417" w:right="1417" w:bottom="1417" w:left="141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Times New Roman"/>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409020205020404"/>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Sim Sun+ 2">
    <w:altName w:val="宋体"/>
    <w:panose1 w:val="00000000000000000000"/>
    <w:charset w:val="86"/>
    <w:family w:val="swiss"/>
    <w:pitch w:val="default"/>
    <w:sig w:usb0="00000000" w:usb1="00000000" w:usb2="00000010" w:usb3="00000000" w:csb0="00040000" w:csb1="00000000"/>
  </w:font>
  <w:font w:name="MiSans Thin">
    <w:altName w:val="宋体"/>
    <w:panose1 w:val="000002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513A6"/>
    <w:multiLevelType w:val="multilevel"/>
    <w:tmpl w:val="BEF513A6"/>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2252"/>
    <w:rsid w:val="00034616"/>
    <w:rsid w:val="0006063C"/>
    <w:rsid w:val="00090CF3"/>
    <w:rsid w:val="0009397A"/>
    <w:rsid w:val="000E500C"/>
    <w:rsid w:val="000F411E"/>
    <w:rsid w:val="0015074B"/>
    <w:rsid w:val="00172AC9"/>
    <w:rsid w:val="00192F51"/>
    <w:rsid w:val="001C63BD"/>
    <w:rsid w:val="001D18D8"/>
    <w:rsid w:val="00251A44"/>
    <w:rsid w:val="0029639D"/>
    <w:rsid w:val="0029670F"/>
    <w:rsid w:val="002A46FF"/>
    <w:rsid w:val="002B0F7D"/>
    <w:rsid w:val="002C02D8"/>
    <w:rsid w:val="003074D1"/>
    <w:rsid w:val="00326F90"/>
    <w:rsid w:val="00386021"/>
    <w:rsid w:val="00390C63"/>
    <w:rsid w:val="003B60DE"/>
    <w:rsid w:val="003B7D59"/>
    <w:rsid w:val="00407BD6"/>
    <w:rsid w:val="00434E01"/>
    <w:rsid w:val="004F3474"/>
    <w:rsid w:val="00525CEE"/>
    <w:rsid w:val="00587ACD"/>
    <w:rsid w:val="005A2C8C"/>
    <w:rsid w:val="005D4EB4"/>
    <w:rsid w:val="006046C2"/>
    <w:rsid w:val="006920BD"/>
    <w:rsid w:val="006A754E"/>
    <w:rsid w:val="006A7A14"/>
    <w:rsid w:val="006E4A25"/>
    <w:rsid w:val="00706EAA"/>
    <w:rsid w:val="007156A8"/>
    <w:rsid w:val="007242DC"/>
    <w:rsid w:val="00731D92"/>
    <w:rsid w:val="00733C0E"/>
    <w:rsid w:val="0073616A"/>
    <w:rsid w:val="007C2832"/>
    <w:rsid w:val="007D788E"/>
    <w:rsid w:val="007E434E"/>
    <w:rsid w:val="008409A9"/>
    <w:rsid w:val="00850726"/>
    <w:rsid w:val="00851F19"/>
    <w:rsid w:val="008A2287"/>
    <w:rsid w:val="008A48BB"/>
    <w:rsid w:val="008A4F0D"/>
    <w:rsid w:val="008B62EF"/>
    <w:rsid w:val="008C62EC"/>
    <w:rsid w:val="008D57F5"/>
    <w:rsid w:val="008F0C80"/>
    <w:rsid w:val="009155FA"/>
    <w:rsid w:val="00935275"/>
    <w:rsid w:val="009A2EC3"/>
    <w:rsid w:val="009A591E"/>
    <w:rsid w:val="009A7B00"/>
    <w:rsid w:val="009C3216"/>
    <w:rsid w:val="009D1D99"/>
    <w:rsid w:val="009E4433"/>
    <w:rsid w:val="00A00206"/>
    <w:rsid w:val="00A214B1"/>
    <w:rsid w:val="00A50A76"/>
    <w:rsid w:val="00A9787E"/>
    <w:rsid w:val="00AA1D8D"/>
    <w:rsid w:val="00AB714A"/>
    <w:rsid w:val="00AC5281"/>
    <w:rsid w:val="00AD2D62"/>
    <w:rsid w:val="00AD5EB3"/>
    <w:rsid w:val="00AE160E"/>
    <w:rsid w:val="00AF2E39"/>
    <w:rsid w:val="00B01AE6"/>
    <w:rsid w:val="00B1518D"/>
    <w:rsid w:val="00B27A94"/>
    <w:rsid w:val="00B41C8E"/>
    <w:rsid w:val="00B4490D"/>
    <w:rsid w:val="00B47730"/>
    <w:rsid w:val="00B65803"/>
    <w:rsid w:val="00BC1BCF"/>
    <w:rsid w:val="00BD7F27"/>
    <w:rsid w:val="00BE5966"/>
    <w:rsid w:val="00C20852"/>
    <w:rsid w:val="00C409C7"/>
    <w:rsid w:val="00C83981"/>
    <w:rsid w:val="00C84D3E"/>
    <w:rsid w:val="00C9621C"/>
    <w:rsid w:val="00C97A19"/>
    <w:rsid w:val="00CB0664"/>
    <w:rsid w:val="00CB48F7"/>
    <w:rsid w:val="00CC0833"/>
    <w:rsid w:val="00D001D0"/>
    <w:rsid w:val="00D16647"/>
    <w:rsid w:val="00D40ECE"/>
    <w:rsid w:val="00D4684D"/>
    <w:rsid w:val="00D50A0B"/>
    <w:rsid w:val="00E05366"/>
    <w:rsid w:val="00E34BE0"/>
    <w:rsid w:val="00E67C4C"/>
    <w:rsid w:val="00E71817"/>
    <w:rsid w:val="00E72323"/>
    <w:rsid w:val="00EB42F5"/>
    <w:rsid w:val="00EE01BA"/>
    <w:rsid w:val="00F820AD"/>
    <w:rsid w:val="00F85B69"/>
    <w:rsid w:val="00F85D1B"/>
    <w:rsid w:val="00F86252"/>
    <w:rsid w:val="00F93882"/>
    <w:rsid w:val="00FA32F9"/>
    <w:rsid w:val="00FC693F"/>
    <w:rsid w:val="130051FE"/>
    <w:rsid w:val="138F7C5E"/>
    <w:rsid w:val="17AC1235"/>
    <w:rsid w:val="1FCAFB7E"/>
    <w:rsid w:val="2EF039A6"/>
    <w:rsid w:val="2EFF85C0"/>
    <w:rsid w:val="2EFF9FCC"/>
    <w:rsid w:val="2F997B35"/>
    <w:rsid w:val="39FFCE52"/>
    <w:rsid w:val="3DFF990E"/>
    <w:rsid w:val="3FD6528C"/>
    <w:rsid w:val="4F7A4C49"/>
    <w:rsid w:val="5C66914D"/>
    <w:rsid w:val="5FFD67C6"/>
    <w:rsid w:val="60EE2602"/>
    <w:rsid w:val="663F9BC9"/>
    <w:rsid w:val="675DB081"/>
    <w:rsid w:val="67C50DCB"/>
    <w:rsid w:val="67DF207C"/>
    <w:rsid w:val="6EFF7495"/>
    <w:rsid w:val="6FAF89BF"/>
    <w:rsid w:val="714F12DC"/>
    <w:rsid w:val="73BD7E29"/>
    <w:rsid w:val="73EF7253"/>
    <w:rsid w:val="76DF979F"/>
    <w:rsid w:val="77BFFECD"/>
    <w:rsid w:val="77F606F0"/>
    <w:rsid w:val="7BB7728B"/>
    <w:rsid w:val="7DDF3698"/>
    <w:rsid w:val="7DDFB30A"/>
    <w:rsid w:val="7DFDF9EF"/>
    <w:rsid w:val="7DFF8E03"/>
    <w:rsid w:val="7F3FAA78"/>
    <w:rsid w:val="7F7C71F9"/>
    <w:rsid w:val="7FA6B1CF"/>
    <w:rsid w:val="7FBFC4D0"/>
    <w:rsid w:val="7FEB17AC"/>
    <w:rsid w:val="7FFFE490"/>
    <w:rsid w:val="8BFC2A16"/>
    <w:rsid w:val="95FEB5EB"/>
    <w:rsid w:val="96FD2397"/>
    <w:rsid w:val="A6EBCC02"/>
    <w:rsid w:val="B5DFCC8A"/>
    <w:rsid w:val="B5FD3D92"/>
    <w:rsid w:val="B67D184B"/>
    <w:rsid w:val="B7EFDCD7"/>
    <w:rsid w:val="BAF99C2D"/>
    <w:rsid w:val="BCFF41F3"/>
    <w:rsid w:val="BEBF56CB"/>
    <w:rsid w:val="BFBE0E33"/>
    <w:rsid w:val="BFEF279B"/>
    <w:rsid w:val="BFFA92E8"/>
    <w:rsid w:val="C9FEFAB2"/>
    <w:rsid w:val="CBFF2B37"/>
    <w:rsid w:val="CEDEDED2"/>
    <w:rsid w:val="D1F31E47"/>
    <w:rsid w:val="D55B2358"/>
    <w:rsid w:val="DDFFE2BE"/>
    <w:rsid w:val="DEFE556E"/>
    <w:rsid w:val="DFF4293D"/>
    <w:rsid w:val="E1DF12A2"/>
    <w:rsid w:val="E6F748B2"/>
    <w:rsid w:val="EBDF30F1"/>
    <w:rsid w:val="F737F4BF"/>
    <w:rsid w:val="F73FEEA5"/>
    <w:rsid w:val="F9D31C59"/>
    <w:rsid w:val="F9FB8F88"/>
    <w:rsid w:val="FBD55765"/>
    <w:rsid w:val="FDFFAA77"/>
    <w:rsid w:val="FF2F7C5A"/>
    <w:rsid w:val="FF5FE143"/>
    <w:rsid w:val="FF5FE1AF"/>
    <w:rsid w:val="FF9F7B27"/>
    <w:rsid w:val="FFBBE10E"/>
    <w:rsid w:val="FFF6AD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annotation text"/>
    <w:basedOn w:val="1"/>
    <w:semiHidden/>
    <w:unhideWhenUsed/>
    <w:qFormat/>
    <w:uiPriority w:val="99"/>
  </w:style>
  <w:style w:type="paragraph" w:styleId="18">
    <w:name w:val="Body Text 3"/>
    <w:basedOn w:val="1"/>
    <w:link w:val="147"/>
    <w:unhideWhenUsed/>
    <w:qFormat/>
    <w:uiPriority w:val="99"/>
    <w:pPr>
      <w:spacing w:after="120"/>
    </w:pPr>
    <w:rPr>
      <w:sz w:val="16"/>
      <w:szCs w:val="16"/>
    </w:rPr>
  </w:style>
  <w:style w:type="paragraph" w:styleId="19">
    <w:name w:val="List Bullet 3"/>
    <w:basedOn w:val="1"/>
    <w:unhideWhenUsed/>
    <w:qFormat/>
    <w:uiPriority w:val="99"/>
    <w:pPr>
      <w:numPr>
        <w:ilvl w:val="0"/>
        <w:numId w:val="4"/>
      </w:numPr>
      <w:contextualSpacing/>
    </w:pPr>
  </w:style>
  <w:style w:type="paragraph" w:styleId="20">
    <w:name w:val="Body Text"/>
    <w:basedOn w:val="1"/>
    <w:link w:val="145"/>
    <w:unhideWhenUsed/>
    <w:qFormat/>
    <w:uiPriority w:val="99"/>
    <w:pPr>
      <w:spacing w:after="120"/>
    </w:pPr>
  </w:style>
  <w:style w:type="paragraph" w:styleId="21">
    <w:name w:val="List Number 3"/>
    <w:basedOn w:val="1"/>
    <w:unhideWhenUsed/>
    <w:qFormat/>
    <w:uiPriority w:val="99"/>
    <w:pPr>
      <w:numPr>
        <w:ilvl w:val="0"/>
        <w:numId w:val="5"/>
      </w:numPr>
      <w:contextualSpacing/>
    </w:pPr>
  </w:style>
  <w:style w:type="paragraph" w:styleId="22">
    <w:name w:val="List 2"/>
    <w:basedOn w:val="1"/>
    <w:unhideWhenUsed/>
    <w:qFormat/>
    <w:uiPriority w:val="99"/>
    <w:pPr>
      <w:ind w:left="720" w:hanging="360"/>
      <w:contextualSpacing/>
    </w:pPr>
  </w:style>
  <w:style w:type="paragraph" w:styleId="23">
    <w:name w:val="List Continue"/>
    <w:basedOn w:val="1"/>
    <w:unhideWhenUsed/>
    <w:qFormat/>
    <w:uiPriority w:val="99"/>
    <w:pPr>
      <w:spacing w:after="120"/>
      <w:ind w:left="360"/>
      <w:contextualSpacing/>
    </w:pPr>
  </w:style>
  <w:style w:type="paragraph" w:styleId="24">
    <w:name w:val="List Bullet 2"/>
    <w:basedOn w:val="1"/>
    <w:unhideWhenUsed/>
    <w:qFormat/>
    <w:uiPriority w:val="99"/>
    <w:pPr>
      <w:numPr>
        <w:ilvl w:val="0"/>
        <w:numId w:val="6"/>
      </w:numPr>
      <w:contextualSpacing/>
    </w:pPr>
  </w:style>
  <w:style w:type="paragraph" w:styleId="25">
    <w:name w:val="footer"/>
    <w:basedOn w:val="1"/>
    <w:link w:val="137"/>
    <w:unhideWhenUsed/>
    <w:qFormat/>
    <w:uiPriority w:val="99"/>
    <w:pPr>
      <w:tabs>
        <w:tab w:val="center" w:pos="4680"/>
        <w:tab w:val="right" w:pos="9360"/>
      </w:tabs>
      <w:spacing w:after="0" w:line="240" w:lineRule="auto"/>
    </w:pPr>
  </w:style>
  <w:style w:type="paragraph" w:styleId="26">
    <w:name w:val="header"/>
    <w:basedOn w:val="1"/>
    <w:link w:val="136"/>
    <w:unhideWhenUsed/>
    <w:qFormat/>
    <w:uiPriority w:val="99"/>
    <w:pPr>
      <w:tabs>
        <w:tab w:val="center" w:pos="4680"/>
        <w:tab w:val="right" w:pos="9360"/>
      </w:tabs>
      <w:spacing w:after="0" w:line="240" w:lineRule="auto"/>
    </w:pPr>
  </w:style>
  <w:style w:type="paragraph" w:styleId="27">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8">
    <w:name w:val="List"/>
    <w:basedOn w:val="1"/>
    <w:unhideWhenUsed/>
    <w:qFormat/>
    <w:uiPriority w:val="99"/>
    <w:pPr>
      <w:ind w:left="360" w:hanging="360"/>
      <w:contextualSpacing/>
    </w:pPr>
  </w:style>
  <w:style w:type="paragraph" w:styleId="29">
    <w:name w:val="Body Text 2"/>
    <w:basedOn w:val="1"/>
    <w:link w:val="146"/>
    <w:unhideWhenUsed/>
    <w:qFormat/>
    <w:uiPriority w:val="99"/>
    <w:pPr>
      <w:spacing w:after="120" w:line="480" w:lineRule="auto"/>
    </w:pPr>
  </w:style>
  <w:style w:type="paragraph" w:styleId="30">
    <w:name w:val="List Continue 2"/>
    <w:basedOn w:val="1"/>
    <w:unhideWhenUsed/>
    <w:qFormat/>
    <w:uiPriority w:val="99"/>
    <w:pPr>
      <w:spacing w:after="120"/>
      <w:ind w:left="720"/>
      <w:contextualSpacing/>
    </w:p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Light Shading"/>
    <w:basedOn w:val="33"/>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页眉 字符"/>
    <w:basedOn w:val="133"/>
    <w:link w:val="26"/>
    <w:qFormat/>
    <w:uiPriority w:val="99"/>
  </w:style>
  <w:style w:type="character" w:customStyle="1" w:styleId="137">
    <w:name w:val="页脚 字符"/>
    <w:basedOn w:val="133"/>
    <w:link w:val="25"/>
    <w:qFormat/>
    <w:uiPriority w:val="99"/>
  </w:style>
  <w:style w:type="paragraph" w:styleId="138">
    <w:name w:val="No Spacing"/>
    <w:qFormat/>
    <w:uiPriority w:val="1"/>
    <w:rPr>
      <w:rFonts w:asciiTheme="minorHAnsi" w:hAnsiTheme="minorHAnsi" w:eastAsiaTheme="minorEastAsia" w:cstheme="minorBidi"/>
      <w:sz w:val="22"/>
      <w:szCs w:val="22"/>
      <w:lang w:val="en-US" w:eastAsia="en-US" w:bidi="ar-SA"/>
    </w:rPr>
  </w:style>
  <w:style w:type="character" w:customStyle="1" w:styleId="139">
    <w:name w:val="标题 1 字符"/>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标题 2 字符"/>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字符"/>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标题 字符"/>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副标题 字符"/>
    <w:basedOn w:val="133"/>
    <w:link w:val="2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正文文本 字符"/>
    <w:basedOn w:val="133"/>
    <w:link w:val="20"/>
    <w:qFormat/>
    <w:uiPriority w:val="99"/>
  </w:style>
  <w:style w:type="character" w:customStyle="1" w:styleId="146">
    <w:name w:val="正文文本 2 字符"/>
    <w:basedOn w:val="133"/>
    <w:link w:val="29"/>
    <w:qFormat/>
    <w:uiPriority w:val="99"/>
  </w:style>
  <w:style w:type="character" w:customStyle="1" w:styleId="147">
    <w:name w:val="正文文本 3 字符"/>
    <w:basedOn w:val="133"/>
    <w:link w:val="18"/>
    <w:qFormat/>
    <w:uiPriority w:val="99"/>
    <w:rPr>
      <w:sz w:val="16"/>
      <w:szCs w:val="16"/>
    </w:rPr>
  </w:style>
  <w:style w:type="character" w:customStyle="1" w:styleId="148">
    <w:name w:val="宏文本 字符"/>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引用 字符"/>
    <w:basedOn w:val="133"/>
    <w:link w:val="149"/>
    <w:qFormat/>
    <w:uiPriority w:val="29"/>
    <w:rPr>
      <w:i/>
      <w:iCs/>
      <w:color w:val="000000" w:themeColor="text1"/>
      <w14:textFill>
        <w14:solidFill>
          <w14:schemeClr w14:val="tx1"/>
        </w14:solidFill>
      </w14:textFill>
    </w:rPr>
  </w:style>
  <w:style w:type="character" w:customStyle="1" w:styleId="151">
    <w:name w:val="标题 4 字符"/>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标题 5 字符"/>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标题 6 字符"/>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标题 7 字符"/>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标题 8 字符"/>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标题 9 字符"/>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明显引用 字符"/>
    <w:basedOn w:val="133"/>
    <w:link w:val="157"/>
    <w:qFormat/>
    <w:uiPriority w:val="30"/>
    <w:rPr>
      <w:b/>
      <w:bCs/>
      <w:i/>
      <w:iCs/>
      <w:color w:val="4F81BD" w:themeColor="accent1"/>
      <w14:textFill>
        <w14:solidFill>
          <w14:schemeClr w14:val="accent1"/>
        </w14:solidFill>
      </w14:textFill>
    </w:rPr>
  </w:style>
  <w:style w:type="character" w:customStyle="1" w:styleId="159">
    <w:name w:val="不明显强调1"/>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明显强调1"/>
    <w:basedOn w:val="133"/>
    <w:qFormat/>
    <w:uiPriority w:val="21"/>
    <w:rPr>
      <w:b/>
      <w:bCs/>
      <w:i/>
      <w:iCs/>
      <w:color w:val="4F81BD" w:themeColor="accent1"/>
      <w14:textFill>
        <w14:solidFill>
          <w14:schemeClr w14:val="accent1"/>
        </w14:solidFill>
      </w14:textFill>
    </w:rPr>
  </w:style>
  <w:style w:type="character" w:customStyle="1" w:styleId="161">
    <w:name w:val="不明显参考1"/>
    <w:basedOn w:val="133"/>
    <w:qFormat/>
    <w:uiPriority w:val="31"/>
    <w:rPr>
      <w:smallCaps/>
      <w:color w:val="C0504D" w:themeColor="accent2"/>
      <w:u w:val="single"/>
      <w14:textFill>
        <w14:solidFill>
          <w14:schemeClr w14:val="accent2"/>
        </w14:solidFill>
      </w14:textFill>
    </w:rPr>
  </w:style>
  <w:style w:type="character" w:customStyle="1" w:styleId="162">
    <w:name w:val="明显参考1"/>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书籍标题1"/>
    <w:basedOn w:val="133"/>
    <w:qFormat/>
    <w:uiPriority w:val="33"/>
    <w:rPr>
      <w:b/>
      <w:bCs/>
      <w:smallCaps/>
      <w:spacing w:val="5"/>
    </w:rPr>
  </w:style>
  <w:style w:type="paragraph" w:customStyle="1" w:styleId="164">
    <w:name w:val="TOC 标题1"/>
    <w:basedOn w:val="3"/>
    <w:next w:val="1"/>
    <w:semiHidden/>
    <w:unhideWhenUsed/>
    <w:qFormat/>
    <w:uiPriority w:val="39"/>
    <w:pPr>
      <w:outlineLvl w:val="9"/>
    </w:pPr>
  </w:style>
  <w:style w:type="paragraph" w:customStyle="1" w:styleId="165">
    <w:name w:val="修订1"/>
    <w:hidden/>
    <w:unhideWhenUsed/>
    <w:qFormat/>
    <w:uiPriority w:val="99"/>
    <w:rPr>
      <w:rFonts w:asciiTheme="minorHAnsi" w:hAnsiTheme="minorHAnsi" w:eastAsiaTheme="minorEastAsia" w:cstheme="minorBidi"/>
      <w:sz w:val="22"/>
      <w:szCs w:val="22"/>
      <w:lang w:val="en-US" w:eastAsia="en-US" w:bidi="ar-SA"/>
    </w:rPr>
  </w:style>
  <w:style w:type="paragraph" w:customStyle="1" w:styleId="166">
    <w:name w:val="修订2"/>
    <w:hidden/>
    <w:unhideWhenUsed/>
    <w:qFormat/>
    <w:uiPriority w:val="99"/>
    <w:rPr>
      <w:rFonts w:asciiTheme="minorHAnsi" w:hAnsiTheme="minorHAnsi" w:eastAsiaTheme="minorEastAsia" w:cstheme="minorBidi"/>
      <w:sz w:val="22"/>
      <w:szCs w:val="22"/>
      <w:lang w:val="en-US" w:eastAsia="en-US" w:bidi="ar-SA"/>
    </w:rPr>
  </w:style>
  <w:style w:type="paragraph" w:customStyle="1" w:styleId="167">
    <w:name w:val="修订3"/>
    <w:hidden/>
    <w:unhideWhenUsed/>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Pages>13</Pages>
  <Words>4604</Words>
  <Characters>4787</Characters>
  <Lines>33</Lines>
  <Paragraphs>9</Paragraphs>
  <TotalTime>4</TotalTime>
  <ScaleCrop>false</ScaleCrop>
  <LinksUpToDate>false</LinksUpToDate>
  <CharactersWithSpaces>5130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2026-03-15T01:53:00Z</dcterms:created>
  <dc:creator>python-docx</dc:creator>
  <dc:description>generated by python-docx</dc:description>
  <cp:lastModifiedBy>陈欣怡</cp:lastModifiedBy>
  <dcterms:modified xsi:type="dcterms:W3CDTF">2026-05-06T02:22:47Z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31BDA8C899E72EC7FBC2E969161C928C_43</vt:lpwstr>
  </property>
  <property fmtid="{D5CDD505-2E9C-101B-9397-08002B2CF9AE}" pid="4" name="KSOTemplateDocerSaveRecord">
    <vt:lpwstr>eyJoZGlkIjoiYTk2N2MxNmRhMDUxODg5OWFkZTRiYmRlM2NlNGQxZDMiLCJ1c2VySWQiOiIxNDc1MDI3NTExIn0=</vt:lpwstr>
  </property>
</Properties>
</file>