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租赁合同及附件安全生产管理协议书，约定乙方承租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（下称“</w:t>
      </w:r>
      <w:bookmarkStart w:id="0" w:name="OLE_LINK1"/>
      <w:bookmarkStart w:id="1" w:name="OLE_LINK2"/>
      <w:r>
        <w:rPr>
          <w:rFonts w:hint="eastAsia" w:ascii="仿宋" w:hAnsi="仿宋" w:eastAsia="仿宋" w:cs="仿宋"/>
          <w:color w:val="000000"/>
        </w:rPr>
        <w:t>租赁场所</w:t>
      </w:r>
      <w:bookmarkEnd w:id="0"/>
      <w:bookmarkEnd w:id="1"/>
      <w:r>
        <w:rPr>
          <w:rFonts w:hint="eastAsia" w:ascii="仿宋" w:hAnsi="仿宋" w:eastAsia="仿宋" w:cs="仿宋"/>
          <w:color w:val="000000"/>
        </w:rPr>
        <w:t>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签订安全生产管理协议。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。</w:t>
      </w:r>
      <w:r>
        <w:rPr>
          <w:rFonts w:ascii="仿宋" w:hAnsi="仿宋" w:eastAsia="仿宋" w:cs="仿宋"/>
          <w:b/>
          <w:spacing w:val="7"/>
          <w:shd w:val="clear" w:color="auto" w:fill="FFFFFF"/>
        </w:rPr>
        <w:t xml:space="preserve"> 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Cs/>
          <w:spacing w:val="7"/>
          <w:shd w:val="clear" w:color="auto" w:fill="FFFFFF"/>
        </w:rPr>
        <w:t>3、对发现的乙方的违约责任，进行监督管理。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1、乙方应认真履行《中华人民共和国安全生产法》、《中华人民共和国消防法》、《中华人民共和国特种设备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val="en-US" w:eastAsia="zh-CN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安全管理人员，保证安全生产有投入，切实做好安全生产工作。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2、乙方应将如实提供其生产的火灾危险性类别（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），主要工艺环节的名称（ </w:t>
      </w:r>
      <w:r>
        <w:rPr>
          <w:rFonts w:ascii="仿宋" w:hAnsi="仿宋" w:eastAsia="仿宋" w:cs="仿宋"/>
          <w:color w:val="000000"/>
        </w:rPr>
        <w:t xml:space="preserve">             </w:t>
      </w:r>
      <w:r>
        <w:rPr>
          <w:rFonts w:hint="eastAsia" w:ascii="仿宋" w:hAnsi="仿宋" w:eastAsia="仿宋" w:cs="仿宋"/>
          <w:color w:val="000000"/>
        </w:rPr>
        <w:t>）火灾危险性类别（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）,涉危险化学品储存数量（ </w:t>
      </w:r>
      <w:r>
        <w:rPr>
          <w:rFonts w:ascii="仿宋" w:hAnsi="仿宋" w:eastAsia="仿宋" w:cs="仿宋"/>
          <w:color w:val="000000"/>
        </w:rPr>
        <w:t xml:space="preserve">     </w:t>
      </w:r>
      <w:r>
        <w:rPr>
          <w:rFonts w:hint="eastAsia" w:ascii="仿宋" w:hAnsi="仿宋" w:eastAsia="仿宋" w:cs="仿宋"/>
          <w:color w:val="000000"/>
        </w:rPr>
        <w:t xml:space="preserve">   </w:t>
      </w:r>
      <w:r>
        <w:rPr>
          <w:rFonts w:ascii="仿宋" w:hAnsi="仿宋" w:eastAsia="仿宋" w:cs="仿宋"/>
          <w:color w:val="000000"/>
        </w:rPr>
        <w:t xml:space="preserve">  </w:t>
      </w:r>
      <w:r>
        <w:rPr>
          <w:rFonts w:hint="eastAsia" w:ascii="仿宋" w:hAnsi="仿宋" w:eastAsia="仿宋" w:cs="仿宋"/>
          <w:color w:val="000000"/>
        </w:rPr>
        <w:t xml:space="preserve">）和储存物品的名称（ </w:t>
      </w:r>
      <w:r>
        <w:rPr>
          <w:rFonts w:ascii="仿宋" w:hAnsi="仿宋" w:eastAsia="仿宋" w:cs="仿宋"/>
          <w:color w:val="000000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），危险化学品火灾危险性类别（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、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4、乙方不得</w:t>
      </w:r>
      <w:r>
        <w:rPr>
          <w:rFonts w:ascii="仿宋" w:hAnsi="仿宋" w:eastAsia="仿宋" w:cs="仿宋"/>
          <w:color w:val="000000"/>
        </w:rPr>
        <w:t>私搭乱接电气线路</w:t>
      </w:r>
      <w:r>
        <w:rPr>
          <w:rFonts w:hint="eastAsia" w:ascii="仿宋" w:hAnsi="仿宋" w:eastAsia="仿宋" w:cs="仿宋"/>
          <w:color w:val="000000"/>
        </w:rPr>
        <w:t>，如需拉接电线应征得甲方同意；不得超负荷使用电气线路，使用的电器容量应与线径、熔断器相匹配。人离房时应断电、断气、熄灭火种。</w:t>
      </w:r>
      <w:r>
        <w:rPr>
          <w:rFonts w:ascii="仿宋" w:hAnsi="仿宋" w:eastAsia="仿宋" w:cs="仿宋"/>
          <w:color w:val="000000"/>
        </w:rPr>
        <w:t>严禁在租赁厂房、仓库内为电动自行车、电驱动车辆充电</w:t>
      </w:r>
      <w:r>
        <w:rPr>
          <w:rFonts w:ascii="Calibri" w:hAnsi="Calibri" w:eastAsia="仿宋" w:cs="Calibri"/>
          <w:color w:val="000000"/>
        </w:rPr>
        <w:t> </w:t>
      </w:r>
      <w:r>
        <w:rPr>
          <w:rFonts w:hint="eastAsia" w:ascii="Calibri" w:hAnsi="Calibri" w:eastAsia="仿宋" w:cs="Calibri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5、乙方应熟悉、了解租赁场所周围消防器材所放置位，以备紧急时使用。乙方应配备必要的</w:t>
      </w:r>
      <w:r>
        <w:rPr>
          <w:rFonts w:ascii="仿宋" w:hAnsi="仿宋" w:eastAsia="仿宋" w:cs="仿宋"/>
          <w:color w:val="000000"/>
        </w:rPr>
        <w:t>消防装备、器材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由专人管理，负责检查、维修、保养和更换，保证完好有效，不得损坏、挪用或者擅自拆除、停用</w:t>
      </w:r>
      <w:r>
        <w:rPr>
          <w:rFonts w:hint="eastAsia" w:ascii="仿宋" w:hAnsi="仿宋" w:eastAsia="仿宋" w:cs="仿宋"/>
          <w:color w:val="000000"/>
        </w:rPr>
        <w:t>。严禁乙方在消防栓旁和消防通道堵塞堆放杂物。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6、乙方采用新工艺、新技术、新材料、新设备的，必须了解、掌握其安全技术特性，采取有效的安全防护措施，并对从业人员进行专门的安全生产教育和培训。如有使用特种设备，应在及时办理特种设备使用登记，组织建立特种设备安全技术档案，相关特种作业人员必持证上岗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7、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8、乙方须按照有关规定建立安全生产管理机构，配备专职安全管理人员，建立健全安全生产管理规章制度和操作规程，落实安全生产责任，制订并演练事故应急救援预案。指定（专人）参加园区的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hAnsi="仿宋" w:eastAsia="仿宋" w:cs="仿宋"/>
          <w:color w:val="000000"/>
        </w:rPr>
        <w:t>志愿消防队，</w:t>
      </w:r>
      <w:r>
        <w:rPr>
          <w:rFonts w:hint="eastAsia" w:ascii="仿宋" w:hAnsi="仿宋" w:eastAsia="仿宋" w:cs="仿宋"/>
          <w:color w:val="000000"/>
        </w:rPr>
        <w:t>并</w:t>
      </w:r>
      <w:r>
        <w:rPr>
          <w:rFonts w:ascii="仿宋" w:hAnsi="仿宋" w:eastAsia="仿宋" w:cs="仿宋"/>
          <w:color w:val="000000"/>
        </w:rPr>
        <w:t>定期组织开展消防演练，加强联勤联动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shd w:val="clear" w:color="auto" w:fill="FFFFFF"/>
        <w:spacing w:before="86" w:beforeAutospacing="0" w:after="60" w:afterAutospacing="0" w:line="20" w:lineRule="atLeast"/>
        <w:ind w:firstLine="508" w:firstLineChars="200"/>
        <w:jc w:val="both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</w:t>
      </w:r>
      <w:r>
        <w:rPr>
          <w:rFonts w:hint="eastAsia" w:ascii="仿宋" w:hAnsi="仿宋" w:eastAsia="仿宋" w:cs="仿宋"/>
          <w:color w:val="000000"/>
        </w:rPr>
        <w:t>应落实事故隐患排查治理工作，确保租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hint="eastAsia" w:ascii="仿宋" w:hAnsi="仿宋" w:eastAsia="仿宋" w:cs="仿宋"/>
          <w:color w:val="000000"/>
        </w:rPr>
        <w:t>），</w:t>
      </w:r>
      <w:r>
        <w:rPr>
          <w:rFonts w:ascii="仿宋" w:hAnsi="仿宋" w:eastAsia="仿宋" w:cs="仿宋"/>
          <w:color w:val="000000"/>
        </w:rPr>
        <w:t>对监督检查中发现的火灾隐患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应当立即采取措施整改隐患；不能及时整改的，应当采取必要的防范措施；属于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管理责任范围的火灾隐患应当书面告知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整改。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发现火灾隐患，</w:t>
      </w:r>
      <w:r>
        <w:rPr>
          <w:rFonts w:hint="eastAsia" w:ascii="仿宋" w:hAnsi="仿宋" w:eastAsia="仿宋" w:cs="仿宋"/>
          <w:color w:val="000000"/>
        </w:rPr>
        <w:t>将</w:t>
      </w:r>
      <w:r>
        <w:rPr>
          <w:rFonts w:ascii="仿宋" w:hAnsi="仿宋" w:eastAsia="仿宋" w:cs="仿宋"/>
          <w:color w:val="000000"/>
        </w:rPr>
        <w:t>书面通知</w:t>
      </w:r>
      <w:r>
        <w:rPr>
          <w:rFonts w:hint="eastAsia" w:ascii="仿宋" w:hAnsi="仿宋" w:eastAsia="仿宋" w:cs="仿宋"/>
          <w:color w:val="000000"/>
        </w:rPr>
        <w:t>乙方</w:t>
      </w:r>
      <w:r>
        <w:rPr>
          <w:rFonts w:ascii="仿宋" w:hAnsi="仿宋" w:eastAsia="仿宋" w:cs="仿宋"/>
          <w:color w:val="000000"/>
        </w:rPr>
        <w:t>进行整改，并对整改情况跟踪落实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11、在租赁期间内乙方发生生产安全事故的，乙方应及时启动事故应急救援预案，在1小时内依法向区有关部门报告，并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应按照安全生产法律法规及政府主管部门的相关要求，建立健全安全生产管理档案（工业安全、消防安全、危化品安全、职工职业健康安全等），加强内部安全检查。 </w:t>
      </w:r>
    </w:p>
    <w:p>
      <w:pPr>
        <w:pStyle w:val="6"/>
        <w:numPr>
          <w:ilvl w:val="255"/>
          <w:numId w:val="0"/>
        </w:numPr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13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14、</w:t>
      </w:r>
      <w:r>
        <w:rPr>
          <w:rFonts w:ascii="仿宋" w:hAnsi="仿宋" w:eastAsia="仿宋" w:cs="仿宋"/>
          <w:color w:val="000000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落实相应的消防安全措施，动火审批手续应当注明动火地点、时间、动火作业人、现场监护人、批准人和消防安全措施等事项。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15、严禁在租赁区域内设置员工宿舍，</w:t>
      </w:r>
      <w:r>
        <w:rPr>
          <w:rFonts w:ascii="仿宋" w:hAnsi="仿宋" w:eastAsia="仿宋" w:cs="仿宋"/>
          <w:color w:val="000000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16、</w:t>
      </w:r>
      <w:r>
        <w:rPr>
          <w:rFonts w:ascii="仿宋" w:hAnsi="仿宋" w:eastAsia="仿宋" w:cs="仿宋"/>
          <w:color w:val="000000"/>
        </w:rPr>
        <w:t>使用燃油燃气设备的，应当建立用油用气安全管理制度，制定用油用气事故应急处置预案，在明显位置设置用油用气安全标识；燃油燃气管道敷设、燃油燃气设备安装、防火防爆设施设置必须符合消防技术标准和管理规定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1000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元。违约金在租赁合同解除或终止时，于履约保证金内扣除。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执贰份，具有同等法律效力；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6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签署时间：   年    月    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14887257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4761644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4213075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3658658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3560675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3260021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2933018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2070659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1808879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1755645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0887763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0397941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9731425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8941609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8353801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7772819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7402704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7281754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6761499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6672606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6629719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5738629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5636830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5306738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5151203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4462342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4334579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4168552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4139093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3310286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2393553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958929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1057655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  <w:r>
      <w:rPr>
        <w:sz w:val="18"/>
      </w:rPr>
      <w:pict>
        <v:shape id="PowerPlusWaterMarkObject978748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2621:23:22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OTdmZjY3YWM0ZDkwZmRhYWUwMDlmMWJlOTQ0ZGYifQ=="/>
  </w:docVars>
  <w:rsids>
    <w:rsidRoot w:val="74ED04A7"/>
    <w:rsid w:val="000A60C7"/>
    <w:rsid w:val="00175363"/>
    <w:rsid w:val="00186888"/>
    <w:rsid w:val="001A68A6"/>
    <w:rsid w:val="00275336"/>
    <w:rsid w:val="002D5899"/>
    <w:rsid w:val="003112DD"/>
    <w:rsid w:val="003668C8"/>
    <w:rsid w:val="003D5A10"/>
    <w:rsid w:val="00476077"/>
    <w:rsid w:val="00565DA9"/>
    <w:rsid w:val="00593D90"/>
    <w:rsid w:val="0060031A"/>
    <w:rsid w:val="00625B0F"/>
    <w:rsid w:val="006839DD"/>
    <w:rsid w:val="00740192"/>
    <w:rsid w:val="00764919"/>
    <w:rsid w:val="007D13A9"/>
    <w:rsid w:val="00804871"/>
    <w:rsid w:val="008374F6"/>
    <w:rsid w:val="008E166D"/>
    <w:rsid w:val="009008E0"/>
    <w:rsid w:val="00941A92"/>
    <w:rsid w:val="009457C7"/>
    <w:rsid w:val="00967C6C"/>
    <w:rsid w:val="00AC0241"/>
    <w:rsid w:val="00B97525"/>
    <w:rsid w:val="00CD525D"/>
    <w:rsid w:val="00D42344"/>
    <w:rsid w:val="00D66A51"/>
    <w:rsid w:val="00E00385"/>
    <w:rsid w:val="00F01AC2"/>
    <w:rsid w:val="00F4701A"/>
    <w:rsid w:val="00F57260"/>
    <w:rsid w:val="00F91416"/>
    <w:rsid w:val="00FC07C5"/>
    <w:rsid w:val="039723F3"/>
    <w:rsid w:val="0A0D1DDF"/>
    <w:rsid w:val="0CE8524E"/>
    <w:rsid w:val="0D715547"/>
    <w:rsid w:val="182F405C"/>
    <w:rsid w:val="19766A09"/>
    <w:rsid w:val="1EBF1433"/>
    <w:rsid w:val="1FAF50EC"/>
    <w:rsid w:val="24291ED4"/>
    <w:rsid w:val="336D48BC"/>
    <w:rsid w:val="3734ACE5"/>
    <w:rsid w:val="38AE3672"/>
    <w:rsid w:val="3C6D127B"/>
    <w:rsid w:val="4574264D"/>
    <w:rsid w:val="4DA246F2"/>
    <w:rsid w:val="4F053468"/>
    <w:rsid w:val="50081462"/>
    <w:rsid w:val="505A127C"/>
    <w:rsid w:val="54695C77"/>
    <w:rsid w:val="58322CE2"/>
    <w:rsid w:val="61C827FF"/>
    <w:rsid w:val="6C0C59DE"/>
    <w:rsid w:val="6C1740E4"/>
    <w:rsid w:val="74ED04A7"/>
    <w:rsid w:val="750E1200"/>
    <w:rsid w:val="7B775B74"/>
    <w:rsid w:val="7CF034E7"/>
    <w:rsid w:val="DBEFC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  <w:style w:type="character" w:customStyle="1" w:styleId="16">
    <w:name w:val="media_tool_meta"/>
    <w:basedOn w:val="8"/>
    <w:qFormat/>
    <w:uiPriority w:val="0"/>
  </w:style>
  <w:style w:type="character" w:customStyle="1" w:styleId="17">
    <w:name w:val="sns_opr_gap"/>
    <w:basedOn w:val="8"/>
    <w:qFormat/>
    <w:uiPriority w:val="0"/>
  </w:style>
  <w:style w:type="character" w:customStyle="1" w:styleId="18">
    <w:name w:val="sns_opr_num"/>
    <w:basedOn w:val="8"/>
    <w:qFormat/>
    <w:uiPriority w:val="0"/>
  </w:style>
  <w:style w:type="character" w:customStyle="1" w:styleId="19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475</Words>
  <Characters>2712</Characters>
  <Lines>22</Lines>
  <Paragraphs>6</Paragraphs>
  <TotalTime>110</TotalTime>
  <ScaleCrop>false</ScaleCrop>
  <LinksUpToDate>false</LinksUpToDate>
  <CharactersWithSpaces>3181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李曙萍</cp:lastModifiedBy>
  <cp:lastPrinted>2023-08-25T15:39:00Z</cp:lastPrinted>
  <dcterms:modified xsi:type="dcterms:W3CDTF">2026-04-26T21:23:29Z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C6F0D83E7601459DBAA9E6D3AE7E2EDD_13</vt:lpwstr>
  </property>
</Properties>
</file>