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06DD">
      <w:pPr>
        <w:pStyle w:val="5"/>
        <w:keepNext w:val="0"/>
        <w:keepLines w:val="0"/>
        <w:pageBreakBefore w:val="0"/>
        <w:kinsoku/>
        <w:wordWrap/>
        <w:overflowPunct/>
        <w:topLinePunct w:val="0"/>
        <w:autoSpaceDE/>
        <w:autoSpaceDN/>
        <w:bidi w:val="0"/>
        <w:snapToGrid/>
        <w:spacing w:line="288" w:lineRule="auto"/>
        <w:ind w:left="0" w:leftChars="0" w:firstLine="0" w:firstLineChars="0"/>
        <w:jc w:val="center"/>
        <w:rPr>
          <w:rFonts w:hint="eastAsia" w:ascii="新宋体" w:hAnsi="新宋体" w:eastAsia="新宋体" w:cs="新宋体"/>
          <w:sz w:val="44"/>
          <w:szCs w:val="44"/>
        </w:rPr>
      </w:pPr>
      <w:r>
        <w:rPr>
          <w:rFonts w:hint="eastAsia" w:ascii="新宋体" w:hAnsi="新宋体" w:eastAsia="新宋体" w:cs="新宋体"/>
          <w:sz w:val="44"/>
          <w:szCs w:val="44"/>
        </w:rPr>
        <w:t>租 赁 合 同</w:t>
      </w:r>
    </w:p>
    <w:p w14:paraId="47C2BB1A">
      <w:pPr>
        <w:pStyle w:val="5"/>
        <w:keepNext w:val="0"/>
        <w:keepLines w:val="0"/>
        <w:pageBreakBefore w:val="0"/>
        <w:kinsoku/>
        <w:wordWrap/>
        <w:overflowPunct/>
        <w:topLinePunct w:val="0"/>
        <w:autoSpaceDE/>
        <w:autoSpaceDN/>
        <w:bidi w:val="0"/>
        <w:snapToGrid/>
        <w:spacing w:line="288" w:lineRule="auto"/>
        <w:ind w:firstLine="6000" w:firstLineChars="2500"/>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合同编号：   </w:t>
      </w:r>
    </w:p>
    <w:p w14:paraId="350B5423">
      <w:pPr>
        <w:keepNext w:val="0"/>
        <w:keepLines w:val="0"/>
        <w:pageBreakBefore w:val="0"/>
        <w:kinsoku/>
        <w:wordWrap/>
        <w:overflowPunct/>
        <w:topLinePunct w:val="0"/>
        <w:autoSpaceDE/>
        <w:autoSpaceDN/>
        <w:bidi w:val="0"/>
        <w:snapToGrid/>
        <w:spacing w:before="156" w:beforeLines="50" w:line="288" w:lineRule="auto"/>
        <w:ind w:firstLine="472" w:firstLineChars="196"/>
        <w:jc w:val="left"/>
        <w:textAlignment w:val="auto"/>
        <w:rPr>
          <w:rFonts w:hint="eastAsia" w:ascii="新宋体" w:hAnsi="新宋体" w:eastAsia="新宋体" w:cs="新宋体"/>
          <w:b/>
          <w:sz w:val="24"/>
          <w:szCs w:val="24"/>
          <w:u w:val="single"/>
        </w:rPr>
      </w:pPr>
      <w:r>
        <w:rPr>
          <w:rFonts w:hint="eastAsia" w:ascii="新宋体" w:hAnsi="新宋体" w:eastAsia="新宋体" w:cs="新宋体"/>
          <w:b/>
          <w:sz w:val="24"/>
          <w:szCs w:val="24"/>
        </w:rPr>
        <w:t>出租方（甲方）：</w:t>
      </w:r>
      <w:r>
        <w:rPr>
          <w:rFonts w:hint="eastAsia" w:ascii="新宋体" w:hAnsi="新宋体" w:eastAsia="新宋体" w:cs="新宋体"/>
          <w:b/>
          <w:sz w:val="24"/>
          <w:szCs w:val="24"/>
          <w:u w:val="single"/>
        </w:rPr>
        <w:t xml:space="preserve">              </w:t>
      </w:r>
    </w:p>
    <w:p w14:paraId="250B243F">
      <w:pPr>
        <w:keepNext w:val="0"/>
        <w:keepLines w:val="0"/>
        <w:pageBreakBefore w:val="0"/>
        <w:kinsoku/>
        <w:wordWrap/>
        <w:overflowPunct/>
        <w:topLinePunct w:val="0"/>
        <w:autoSpaceDE/>
        <w:autoSpaceDN/>
        <w:bidi w:val="0"/>
        <w:snapToGrid/>
        <w:spacing w:line="288" w:lineRule="auto"/>
        <w:ind w:firstLine="472" w:firstLineChars="196"/>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承租方（乙方）：</w:t>
      </w:r>
      <w:r>
        <w:rPr>
          <w:rFonts w:hint="eastAsia" w:ascii="新宋体" w:hAnsi="新宋体" w:eastAsia="新宋体" w:cs="新宋体"/>
          <w:b/>
          <w:sz w:val="24"/>
          <w:szCs w:val="24"/>
          <w:u w:val="single"/>
        </w:rPr>
        <w:t xml:space="preserve">              </w:t>
      </w:r>
    </w:p>
    <w:p w14:paraId="317D7C3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 xml:space="preserve">根据《中华人民共和国民法典》及其他相关法律、法规之规定，甲、乙双方在平等、自愿的基础上，就物业租赁事宜订立本合同： </w:t>
      </w:r>
    </w:p>
    <w:p w14:paraId="71A1783D">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第一条  租赁物业的基本情况</w:t>
      </w:r>
    </w:p>
    <w:p w14:paraId="2572D6F1">
      <w:pPr>
        <w:keepNext w:val="0"/>
        <w:keepLines w:val="0"/>
        <w:pageBreakBefore w:val="0"/>
        <w:kinsoku/>
        <w:wordWrap/>
        <w:overflowPunct/>
        <w:topLinePunct w:val="0"/>
        <w:autoSpaceDE/>
        <w:autoSpaceDN/>
        <w:bidi w:val="0"/>
        <w:snapToGrid/>
        <w:spacing w:line="340" w:lineRule="exact"/>
        <w:ind w:left="19" w:leftChars="9" w:firstLine="458" w:firstLineChars="191"/>
        <w:jc w:val="left"/>
        <w:textAlignment w:val="auto"/>
        <w:rPr>
          <w:rFonts w:hint="eastAsia" w:ascii="新宋体" w:hAnsi="新宋体" w:eastAsia="新宋体" w:cs="新宋体"/>
          <w:bCs/>
          <w:sz w:val="24"/>
          <w:szCs w:val="24"/>
        </w:rPr>
        <w:pPrChange w:id="0" w:author="郭凤玲" w:date="2026-04-01T15:59:54Z">
          <w:pPr>
            <w:keepNext w:val="0"/>
            <w:keepLines w:val="0"/>
            <w:pageBreakBefore w:val="0"/>
            <w:kinsoku/>
            <w:wordWrap/>
            <w:overflowPunct/>
            <w:topLinePunct w:val="0"/>
            <w:autoSpaceDE/>
            <w:autoSpaceDN/>
            <w:bidi w:val="0"/>
            <w:snapToGrid/>
            <w:spacing w:line="340" w:lineRule="exact"/>
            <w:ind w:left="239" w:leftChars="114" w:firstLine="240" w:firstLineChars="100"/>
            <w:jc w:val="left"/>
            <w:textAlignment w:val="auto"/>
          </w:pPr>
        </w:pPrChange>
      </w:pPr>
      <w:r>
        <w:rPr>
          <w:rFonts w:hint="eastAsia" w:ascii="新宋体" w:hAnsi="新宋体" w:eastAsia="新宋体" w:cs="新宋体"/>
          <w:bCs/>
          <w:sz w:val="24"/>
          <w:szCs w:val="24"/>
        </w:rPr>
        <w:t>1.1 租赁物业坐落于</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（以下简称 “物业” ），建筑</w:t>
      </w:r>
      <w:ins w:id="1" w:author="郭凤玲" w:date="2026-04-01T15:59:42Z">
        <w:r>
          <w:rPr>
            <w:rFonts w:hint="eastAsia" w:ascii="新宋体" w:hAnsi="新宋体" w:eastAsia="新宋体" w:cs="新宋体"/>
            <w:bCs/>
            <w:sz w:val="24"/>
            <w:szCs w:val="24"/>
            <w:lang w:val="en-US" w:eastAsia="zh-CN"/>
          </w:rPr>
          <w:t>面</w:t>
        </w:r>
      </w:ins>
      <w:del w:id="2" w:author="郭凤玲" w:date="2026-04-01T15:59:38Z">
        <w:r>
          <w:rPr>
            <w:rFonts w:hint="eastAsia" w:ascii="新宋体" w:hAnsi="新宋体" w:eastAsia="新宋体" w:cs="新宋体"/>
            <w:bCs/>
            <w:sz w:val="24"/>
            <w:szCs w:val="24"/>
          </w:rPr>
          <w:delText>面</w:delText>
        </w:r>
      </w:del>
      <w:r>
        <w:rPr>
          <w:rFonts w:hint="eastAsia" w:ascii="新宋体" w:hAnsi="新宋体" w:eastAsia="新宋体" w:cs="新宋体"/>
          <w:bCs/>
          <w:sz w:val="24"/>
          <w:szCs w:val="24"/>
        </w:rPr>
        <w:t>积</w:t>
      </w:r>
      <w:r>
        <w:rPr>
          <w:rFonts w:hint="eastAsia" w:ascii="新宋体" w:hAnsi="新宋体" w:eastAsia="新宋体" w:cs="新宋体"/>
          <w:bCs/>
          <w:sz w:val="24"/>
          <w:szCs w:val="24"/>
          <w:u w:val="single"/>
        </w:rPr>
        <w:t xml:space="preserve"> </w:t>
      </w:r>
      <w:ins w:id="3" w:author="郭凤玲" w:date="2026-04-01T15:59:43Z">
        <w:r>
          <w:rPr>
            <w:rFonts w:hint="eastAsia" w:ascii="新宋体" w:hAnsi="新宋体" w:eastAsia="新宋体" w:cs="新宋体"/>
            <w:bCs/>
            <w:sz w:val="24"/>
            <w:szCs w:val="24"/>
            <w:u w:val="single"/>
            <w:lang w:val="en-US" w:eastAsia="zh-CN"/>
          </w:rPr>
          <w:t xml:space="preserve"> </w:t>
        </w:r>
      </w:ins>
      <w:ins w:id="4" w:author="郭凤玲" w:date="2026-04-01T15:59:44Z">
        <w:r>
          <w:rPr>
            <w:rFonts w:hint="eastAsia" w:ascii="新宋体" w:hAnsi="新宋体" w:eastAsia="新宋体" w:cs="新宋体"/>
            <w:bCs/>
            <w:sz w:val="24"/>
            <w:szCs w:val="24"/>
            <w:u w:val="single"/>
            <w:lang w:val="en-US" w:eastAsia="zh-CN"/>
          </w:rPr>
          <w:t xml:space="preserve"> </w:t>
        </w:r>
      </w:ins>
      <w:ins w:id="5" w:author="郭凤玲" w:date="2026-04-01T15:59:45Z">
        <w:r>
          <w:rPr>
            <w:rFonts w:hint="eastAsia" w:ascii="新宋体" w:hAnsi="新宋体" w:eastAsia="新宋体" w:cs="新宋体"/>
            <w:bCs/>
            <w:sz w:val="24"/>
            <w:szCs w:val="24"/>
            <w:u w:val="single"/>
            <w:lang w:val="en-US" w:eastAsia="zh-CN"/>
          </w:rPr>
          <w:t xml:space="preserve"> </w:t>
        </w:r>
      </w:ins>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㎡、场地面积</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㎡，出租给乙方使用。</w:t>
      </w:r>
    </w:p>
    <w:p w14:paraId="11CD5130">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1.2 乙方确认已对上述物业的现状进行了全面了解和勘查，且无任何异议，同意按照物业交付时的现状承租。</w:t>
      </w:r>
    </w:p>
    <w:p w14:paraId="7DFE78AD">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第二条  租赁用途</w:t>
      </w:r>
    </w:p>
    <w:p w14:paraId="1A560F26">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highlight w:val="green"/>
        </w:rPr>
      </w:pPr>
      <w:r>
        <w:rPr>
          <w:rFonts w:hint="eastAsia" w:ascii="新宋体" w:hAnsi="新宋体" w:eastAsia="新宋体" w:cs="新宋体"/>
          <w:bCs/>
          <w:sz w:val="24"/>
          <w:szCs w:val="24"/>
        </w:rPr>
        <w:t>租赁物业用途为</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，未征得甲方书面同意或有关部门审批核准前，不擅自改变使用用途。如乙方违反本条款约定导致甲方损失，应承担全部赔偿责任。</w:t>
      </w:r>
    </w:p>
    <w:p w14:paraId="269DAC10">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第三条  租赁期限</w:t>
      </w:r>
    </w:p>
    <w:p w14:paraId="359C75CD">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租赁期限</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年，自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止。甲方给予乙方</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个月物业（不含车位）免租期，自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w:t>
      </w:r>
    </w:p>
    <w:p w14:paraId="373A0BCC">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第四条  租金及支付</w:t>
      </w:r>
    </w:p>
    <w:p w14:paraId="0B0DEE60">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bCs/>
          <w:sz w:val="24"/>
          <w:szCs w:val="24"/>
        </w:rPr>
        <w:t>人民币</w:t>
      </w:r>
      <w:r>
        <w:rPr>
          <w:rFonts w:hint="eastAsia" w:ascii="新宋体" w:hAnsi="新宋体" w:eastAsia="新宋体" w:cs="新宋体"/>
          <w:b/>
          <w:sz w:val="24"/>
          <w:szCs w:val="24"/>
        </w:rPr>
        <w:t>（币种下同）</w:t>
      </w:r>
      <w:r>
        <w:rPr>
          <w:rFonts w:hint="eastAsia" w:ascii="新宋体" w:hAnsi="新宋体" w:eastAsia="新宋体" w:cs="新宋体"/>
          <w:b/>
          <w:bCs/>
          <w:sz w:val="24"/>
          <w:szCs w:val="24"/>
          <w:u w:val="single"/>
        </w:rPr>
        <w:t xml:space="preserve">          </w:t>
      </w:r>
      <w:r>
        <w:rPr>
          <w:rFonts w:hint="eastAsia" w:ascii="新宋体" w:hAnsi="新宋体" w:eastAsia="新宋体" w:cs="新宋体"/>
          <w:b/>
          <w:bCs/>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p>
    <w:p w14:paraId="5418357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租金按期缴交，每三个月为一期，首期租金应于</w:t>
      </w:r>
      <w:r>
        <w:rPr>
          <w:rFonts w:hint="eastAsia" w:ascii="新宋体" w:hAnsi="新宋体" w:eastAsia="新宋体" w:cs="新宋体"/>
          <w:bCs/>
          <w:sz w:val="24"/>
          <w:szCs w:val="24"/>
          <w:lang w:eastAsia="zh-Hans"/>
        </w:rPr>
        <w:t>本</w:t>
      </w:r>
      <w:r>
        <w:rPr>
          <w:rFonts w:hint="eastAsia" w:ascii="新宋体" w:hAnsi="新宋体" w:eastAsia="新宋体" w:cs="新宋体"/>
          <w:bCs/>
          <w:sz w:val="24"/>
          <w:szCs w:val="24"/>
        </w:rPr>
        <w:t>合同签订之日支付，后续租金应于每期首月前10日内支付，租金均为含税价格。</w:t>
      </w:r>
    </w:p>
    <w:p w14:paraId="509E457C">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合同有效期内，因甲乙双方纳税人身份类别、纳税方式变动或国家税收政策等影响导致所开具发票种类或税率变化的，合同含税总价款不变，不含税价款根据实际适用税率相应调整。</w:t>
      </w:r>
    </w:p>
    <w:p w14:paraId="2B4BBDA8">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第五条  履约保证金</w:t>
      </w:r>
    </w:p>
    <w:p w14:paraId="6B3CCA0F">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5.1 乙方应于本合同签订之日前向甲方支付履约保证金</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元（大写：</w:t>
      </w:r>
      <w:r>
        <w:rPr>
          <w:rFonts w:hint="eastAsia" w:ascii="新宋体" w:hAnsi="新宋体" w:eastAsia="新宋体" w:cs="新宋体"/>
          <w:bCs/>
          <w:sz w:val="24"/>
          <w:szCs w:val="24"/>
          <w:u w:val="single"/>
        </w:rPr>
        <w:t xml:space="preserve"> </w:t>
      </w:r>
      <w:ins w:id="6" w:author="郭凤玲" w:date="2026-04-01T16:00:19Z">
        <w:r>
          <w:rPr>
            <w:rFonts w:hint="eastAsia" w:ascii="新宋体" w:hAnsi="新宋体" w:eastAsia="新宋体" w:cs="新宋体"/>
            <w:bCs/>
            <w:sz w:val="24"/>
            <w:szCs w:val="24"/>
            <w:u w:val="single"/>
            <w:lang w:val="en-US" w:eastAsia="zh-CN"/>
          </w:rPr>
          <w:t xml:space="preserve">  </w:t>
        </w:r>
      </w:ins>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元）。合同期满或终止时，乙方在结清租赁物业使用期间应支付的一切费用后且无其他违约行为的情况下，甲方无息退还履约保证金。</w:t>
      </w:r>
    </w:p>
    <w:p w14:paraId="06838EFB">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5.2 若乙方拖欠甲方</w:t>
      </w:r>
      <w:r>
        <w:rPr>
          <w:rFonts w:hint="eastAsia" w:ascii="新宋体" w:hAnsi="新宋体" w:eastAsia="新宋体" w:cs="新宋体"/>
          <w:bCs/>
          <w:sz w:val="24"/>
          <w:szCs w:val="24"/>
          <w:lang w:eastAsia="zh-Hans"/>
        </w:rPr>
        <w:t>本合同项下相关款项（</w:t>
      </w:r>
      <w:r>
        <w:rPr>
          <w:rFonts w:hint="eastAsia" w:ascii="新宋体" w:hAnsi="新宋体" w:eastAsia="新宋体" w:cs="新宋体"/>
          <w:bCs/>
          <w:sz w:val="24"/>
          <w:szCs w:val="24"/>
        </w:rPr>
        <w:t>包括但不仅限于租金、违约金、赔偿金和其他相关费用</w:t>
      </w:r>
      <w:r>
        <w:rPr>
          <w:rFonts w:hint="eastAsia" w:ascii="新宋体" w:hAnsi="新宋体" w:eastAsia="新宋体" w:cs="新宋体"/>
          <w:bCs/>
          <w:sz w:val="24"/>
          <w:szCs w:val="24"/>
          <w:lang w:eastAsia="zh-Hans"/>
        </w:rPr>
        <w:t>等）</w:t>
      </w:r>
      <w:r>
        <w:rPr>
          <w:rFonts w:hint="eastAsia" w:ascii="新宋体" w:hAnsi="新宋体" w:eastAsia="新宋体" w:cs="新宋体"/>
          <w:bCs/>
          <w:sz w:val="24"/>
          <w:szCs w:val="24"/>
        </w:rPr>
        <w:t>，甲方有权从乙方所缴交的履约保证金中直接抵扣，抵扣顺序由甲方自行决定，不足部分乙方应在收到甲方通知之日起5日内缴清。</w:t>
      </w:r>
    </w:p>
    <w:p w14:paraId="27455ED0">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第六条 租赁期间相关费用</w:t>
      </w:r>
    </w:p>
    <w:p w14:paraId="0FA38D0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bCs/>
          <w:sz w:val="24"/>
          <w:szCs w:val="24"/>
        </w:rPr>
        <w:t>租赁期间，租赁物业产生的所有</w:t>
      </w:r>
      <w:r>
        <w:rPr>
          <w:rFonts w:hint="eastAsia" w:ascii="新宋体" w:hAnsi="新宋体" w:eastAsia="新宋体" w:cs="新宋体"/>
          <w:sz w:val="24"/>
          <w:szCs w:val="24"/>
        </w:rPr>
        <w:t>费用包括但不限于物业服务费、公维金、卫生费、水费、电费、燃气费、有线电视费、通信网络费、增扩设施设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维修费等均由乙方自行负担。乙方接受物业服务单位的统一管理，按时交纳各项费用。由甲方代缴的费用，乙方必须在每月10日前全额缴交给甲方。水、电、燃气等费用若需甲方开票，由乙方承担开票税费，若因价格、税务政策调整，乙方按新标准承担</w:t>
      </w:r>
      <w:r>
        <w:rPr>
          <w:rFonts w:hint="eastAsia" w:ascii="新宋体" w:hAnsi="新宋体" w:eastAsia="新宋体" w:cs="新宋体"/>
          <w:sz w:val="24"/>
          <w:szCs w:val="24"/>
          <w:lang w:eastAsia="zh-Hans"/>
        </w:rPr>
        <w:t>相应</w:t>
      </w:r>
      <w:r>
        <w:rPr>
          <w:rFonts w:hint="eastAsia" w:ascii="新宋体" w:hAnsi="新宋体" w:eastAsia="新宋体" w:cs="新宋体"/>
          <w:sz w:val="24"/>
          <w:szCs w:val="24"/>
        </w:rPr>
        <w:t>税费。</w:t>
      </w:r>
    </w:p>
    <w:p w14:paraId="0DAC6218">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第七条 物业的移交和接收</w:t>
      </w:r>
    </w:p>
    <w:p w14:paraId="776678E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7.1 乙方须在接到甲方通知之日起五个工作日内签订《租赁合同》，并于《租赁合同》签订之日起三个工作日内与甲方办理物业移交手续。若乙方未按时与甲方办理移交手续则构成违约，甲方可提前解除合同，并有权没收乙方的履约保证金。乙方还应承担由此给甲方造成的全部经济损失。</w:t>
      </w:r>
    </w:p>
    <w:p w14:paraId="3F0A645B">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 xml:space="preserve">7.2 </w:t>
      </w:r>
      <w:r>
        <w:rPr>
          <w:rFonts w:hint="eastAsia" w:ascii="新宋体" w:hAnsi="新宋体" w:eastAsia="新宋体" w:cs="新宋体"/>
          <w:b/>
          <w:sz w:val="24"/>
          <w:szCs w:val="24"/>
        </w:rPr>
        <w:t>乙方同意因甲方</w:t>
      </w:r>
      <w:r>
        <w:rPr>
          <w:rFonts w:hint="eastAsia" w:ascii="新宋体" w:hAnsi="新宋体" w:eastAsia="新宋体" w:cs="新宋体"/>
          <w:b/>
          <w:sz w:val="24"/>
          <w:szCs w:val="24"/>
          <w:lang w:eastAsia="zh-Hans"/>
        </w:rPr>
        <w:t>或其他非甲方能够控制的</w:t>
      </w:r>
      <w:r>
        <w:rPr>
          <w:rFonts w:hint="eastAsia" w:ascii="新宋体" w:hAnsi="新宋体" w:eastAsia="新宋体" w:cs="新宋体"/>
          <w:b/>
          <w:sz w:val="24"/>
          <w:szCs w:val="24"/>
        </w:rPr>
        <w:t>原因，本物业可能延期移交，且不视为甲方违约，具体移交时间以甲方通知为准。若中标通知发出之日起三个月未移交，甲乙双方均有权解除合同，且互不负任何责任，甲方应于合同解除之日起五个工作日内原路无息返回乙方已支付的款项。</w:t>
      </w:r>
    </w:p>
    <w:p w14:paraId="43B22512">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sz w:val="24"/>
          <w:szCs w:val="24"/>
        </w:rPr>
        <w:t xml:space="preserve">7.3 </w:t>
      </w:r>
      <w:r>
        <w:rPr>
          <w:rFonts w:hint="eastAsia" w:ascii="新宋体" w:hAnsi="新宋体" w:eastAsia="新宋体" w:cs="新宋体"/>
          <w:b/>
          <w:bCs/>
          <w:sz w:val="24"/>
          <w:szCs w:val="24"/>
        </w:rPr>
        <w:t>乙方应于本合同终止、解除（无论何种原因而终止、解除）次日内腾退物业。</w:t>
      </w:r>
    </w:p>
    <w:p w14:paraId="2D293F5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bCs/>
          <w:color w:val="auto"/>
          <w:sz w:val="24"/>
          <w:szCs w:val="24"/>
        </w:rPr>
      </w:pPr>
      <w:r>
        <w:rPr>
          <w:rFonts w:hint="eastAsia" w:ascii="新宋体" w:hAnsi="新宋体" w:eastAsia="新宋体" w:cs="新宋体"/>
          <w:color w:val="auto"/>
          <w:sz w:val="24"/>
          <w:szCs w:val="24"/>
          <w:highlight w:val="none"/>
          <w:lang w:val="en-US" w:eastAsia="zh-CN"/>
        </w:rPr>
        <w:t>7.4</w:t>
      </w:r>
      <w:r>
        <w:rPr>
          <w:rFonts w:hint="eastAsia" w:ascii="新宋体" w:hAnsi="新宋体" w:eastAsia="新宋体" w:cs="新宋体"/>
          <w:b/>
          <w:bCs/>
          <w:color w:val="auto"/>
          <w:sz w:val="24"/>
          <w:szCs w:val="24"/>
          <w:highlight w:val="none"/>
          <w:lang w:val="en-US" w:eastAsia="zh-CN"/>
        </w:rPr>
        <w:t xml:space="preserve"> 乙方在腾退物业前，应按甲方要求将物业内物品（</w:t>
      </w:r>
      <w:r>
        <w:rPr>
          <w:rFonts w:hint="eastAsia" w:ascii="新宋体" w:hAnsi="新宋体" w:eastAsia="新宋体" w:cs="新宋体"/>
          <w:b/>
          <w:bCs/>
          <w:color w:val="auto"/>
          <w:sz w:val="24"/>
          <w:szCs w:val="24"/>
          <w:highlight w:val="none"/>
        </w:rPr>
        <w:t>依附于租赁物业的装修添附</w:t>
      </w:r>
      <w:r>
        <w:rPr>
          <w:rFonts w:hint="eastAsia" w:ascii="新宋体" w:hAnsi="新宋体" w:eastAsia="新宋体" w:cs="新宋体"/>
          <w:b/>
          <w:bCs/>
          <w:color w:val="auto"/>
          <w:sz w:val="24"/>
          <w:szCs w:val="24"/>
          <w:highlight w:val="none"/>
          <w:lang w:val="en-US" w:eastAsia="zh-CN"/>
        </w:rPr>
        <w:t>或甲方同意保留的除外）清理干净。若乙方未按要求清理，甲方有权将物业内滞留的所有物品视为废弃物进行清理，由此产生的费用由乙方承担。</w:t>
      </w:r>
    </w:p>
    <w:p w14:paraId="1EEF4C06">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第八条 物业的使用</w:t>
      </w:r>
    </w:p>
    <w:p w14:paraId="2F7B1012">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8.1 甲方不保证或承诺租赁物业及其消防、用电设施设备可以满足乙方现在或日后的经营用途，签约前乙方应自行评估并承担有关风险。签约后，乙方须自行向有关政府部门办理消防、环保、营业执照及各项经营许可，相关费用由乙方自行承担。若乙方未能依法办理或取得相关消防、环保等合法经营</w:t>
      </w:r>
      <w:r>
        <w:rPr>
          <w:rFonts w:hint="eastAsia" w:ascii="新宋体" w:hAnsi="新宋体" w:eastAsia="新宋体" w:cs="新宋体"/>
          <w:bCs/>
          <w:sz w:val="24"/>
          <w:szCs w:val="24"/>
          <w:lang w:eastAsia="zh-Hans"/>
        </w:rPr>
        <w:t>所需的批准</w:t>
      </w:r>
      <w:r>
        <w:rPr>
          <w:rFonts w:hint="eastAsia" w:ascii="新宋体" w:hAnsi="新宋体" w:eastAsia="新宋体" w:cs="新宋体"/>
          <w:bCs/>
          <w:sz w:val="24"/>
          <w:szCs w:val="24"/>
        </w:rPr>
        <w:t>，乙方仍应承担本合同约定的租金及物业服务费、水费、电费等全部费用。此外，甲方对此不承担任何责任，且乙方不得向甲方主张任何赔偿等权利。</w:t>
      </w:r>
    </w:p>
    <w:p w14:paraId="0707DDB4">
      <w:pPr>
        <w:keepNext w:val="0"/>
        <w:keepLines w:val="0"/>
        <w:pageBreakBefore w:val="0"/>
        <w:numPr>
          <w:ilvl w:val="0"/>
          <w:numId w:val="0"/>
        </w:numPr>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8.2 乙方自行设置广告牌、广告箱等户外广告引起的一切纠纷和责任，均由乙方负责解决并承担责任，且乙方应承担因此给甲方造成的一切损失。</w:t>
      </w:r>
    </w:p>
    <w:p w14:paraId="72D5303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8.3 租赁期间，乙方应保持租赁物业完好，按照租赁物业的性质、合同约定的租赁用途和使用要求合理使用物业，不得擅自改动房屋主体结构和承重结构，不得拆改附属设施设备。因乙方使用不当等原因造成租赁物业和设施设备损坏的，由乙方负责修复并赔偿损失。</w:t>
      </w:r>
    </w:p>
    <w:p w14:paraId="4DA80CB5">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租赁期间，乙方应当遵守国家各项法律法规，不得利用租赁物从事非法或违法犯罪活动。在本合同履行期间（包括但不限于经营、使用等）所引起的一切安全责任、经营责任和债权债务，给甲方造成损失的应予以赔偿。</w:t>
      </w:r>
    </w:p>
    <w:p w14:paraId="26D3EF2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8.4 租赁期内，甲方保留检查乙方对物业使用状况的权利。如对公共部位、共有设施设备进行检测、维修等工作，需要通过或进入物业的，乙方应予以配合。合同履行期间因政府要求或甲方经营管理需要对租赁物业进行检测、鉴定的，由甲方承担有关费用，检测、鉴定期间乙方应积极配合，若因此给乙方造成损失，甲方应给与适当补偿。</w:t>
      </w:r>
    </w:p>
    <w:p w14:paraId="5B608F1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trike/>
          <w:sz w:val="24"/>
          <w:szCs w:val="24"/>
        </w:rPr>
      </w:pPr>
      <w:r>
        <w:rPr>
          <w:rFonts w:hint="eastAsia" w:ascii="新宋体" w:hAnsi="新宋体" w:eastAsia="新宋体" w:cs="新宋体"/>
          <w:sz w:val="24"/>
          <w:szCs w:val="24"/>
        </w:rPr>
        <w:t>8.5 乙方不得以简单赚取差价的行为擅自转租或以合作经营等方式变相转租。若乙方确因经营需要部分或全部转租的，应书面向甲方申请，经甲方同意后，方可转租。</w:t>
      </w:r>
    </w:p>
    <w:p w14:paraId="544E278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8.6 租赁期满，乙方若愿意继续承租，可参与公开招租竞价，在同等条件下享有优先承租权；若乙方不参与竞价的，视为放弃优先承租权。若乙方要求以非公开方式续租，按市国资委文件执行，必须在租赁期满前三个月书面提出申请，双方经协商如能就租赁事宜达成一致，则另行签订租赁合同，并以另行签订的合同为准。</w:t>
      </w:r>
    </w:p>
    <w:p w14:paraId="5C2E8C56">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第九条  装修约定</w:t>
      </w:r>
    </w:p>
    <w:p w14:paraId="70FAECED">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9.1 租赁期间，乙方确需对物业进行装饰装修，方案须提前报甲方书面同意，并严格按同意后的方案执行，须委托具有相关合法资质的单位按规范施工并按相关要求向政府相关部门办理相关手续。乙方装饰装修不得改动房屋主体结构和承重结构。乙方</w:t>
      </w:r>
      <w:r>
        <w:rPr>
          <w:rFonts w:hint="eastAsia" w:ascii="新宋体" w:hAnsi="新宋体" w:eastAsia="新宋体" w:cs="新宋体"/>
          <w:sz w:val="24"/>
          <w:szCs w:val="24"/>
          <w:lang w:eastAsia="zh-Hans"/>
        </w:rPr>
        <w:t>装修行为产生的一切责任、后果和费用均由乙方自行承担。</w:t>
      </w:r>
    </w:p>
    <w:p w14:paraId="7028C2F7">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9.2 装修结果与提报的装修方案不符的，甲方有权要求乙方整改。乙方应当承担装修过程的安全责任，给甲方造成损失的应予以赔偿。</w:t>
      </w:r>
    </w:p>
    <w:p w14:paraId="1432829B">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9.3 乙方搬离时，依附于租赁物业的装修添附无偿归甲方所有，乙方所有投入改造及装修的费用，甲方不予任何补偿和赔偿。</w:t>
      </w:r>
    </w:p>
    <w:p w14:paraId="1404E51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9.4 本合同如被宣告全部或者部分无效，乙方自愿承担全部装修损失，承诺不向甲方索赔装修现值损失。本条款作为争议解决条款，效力具有独立性。</w:t>
      </w:r>
    </w:p>
    <w:p w14:paraId="182F8952">
      <w:pPr>
        <w:keepNext w:val="0"/>
        <w:keepLines w:val="0"/>
        <w:pageBreakBefore w:val="0"/>
        <w:numPr>
          <w:ilvl w:val="0"/>
          <w:numId w:val="0"/>
        </w:numPr>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lang w:eastAsia="zh-Hans"/>
        </w:rPr>
        <w:t xml:space="preserve">第十条  </w:t>
      </w:r>
      <w:r>
        <w:rPr>
          <w:rFonts w:hint="eastAsia" w:ascii="新宋体" w:hAnsi="新宋体" w:eastAsia="新宋体" w:cs="新宋体"/>
          <w:b/>
          <w:bCs/>
          <w:sz w:val="24"/>
          <w:szCs w:val="24"/>
        </w:rPr>
        <w:t>关于附属设施设备的特别约定</w:t>
      </w:r>
    </w:p>
    <w:p w14:paraId="242FB47E">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10.1 附属设施设备的所有权属于甲方，乙方对附属设施设备只享有租赁期间的使用权。未经甲方同意，乙方不得将附属设施设备转租或转借，不得在设备上随意增加或减少部件，也不得以任何理由对设备抵押、质押等。</w:t>
      </w:r>
    </w:p>
    <w:p w14:paraId="280A3D6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10.2 租赁期间，乙方应合理使用附属设施设备并承担安全使用责任。因乙方在保管使用附属设施设备过程中造成的任何人身伤害及财产损失的，所有法律责任及后果均由乙方自行承担。 </w:t>
      </w:r>
    </w:p>
    <w:p w14:paraId="79899E1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10.3 乙方保证在合同终止或提前解除时租赁物业及其所属设施设备以可靠运行状态随同租赁物业归还甲方。                                           </w:t>
      </w:r>
    </w:p>
    <w:p w14:paraId="6AF8B9AE">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第十一条  合同解除</w:t>
      </w:r>
    </w:p>
    <w:p w14:paraId="231E8945">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11.1 有下列情形之一的，甲、乙双方均有权解除合同，互不承担责任：</w:t>
      </w:r>
    </w:p>
    <w:p w14:paraId="7C699A8C">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①物业因城市建设需要或者按政府有关部门规定被</w:t>
      </w:r>
      <w:r>
        <w:rPr>
          <w:rFonts w:hint="eastAsia" w:ascii="新宋体" w:hAnsi="新宋体" w:eastAsia="新宋体" w:cs="新宋体"/>
          <w:sz w:val="24"/>
          <w:szCs w:val="24"/>
        </w:rPr>
        <w:t>列入拆迁、征用、收储等范围的，或存在</w:t>
      </w:r>
      <w:r>
        <w:rPr>
          <w:rFonts w:hint="eastAsia" w:ascii="新宋体" w:hAnsi="新宋体" w:eastAsia="新宋体" w:cs="新宋体"/>
          <w:bCs/>
          <w:sz w:val="24"/>
          <w:szCs w:val="24"/>
        </w:rPr>
        <w:t>已知历史纠纷没办法解决的，</w:t>
      </w:r>
      <w:r>
        <w:rPr>
          <w:rFonts w:hint="eastAsia" w:ascii="新宋体" w:hAnsi="新宋体" w:eastAsia="新宋体" w:cs="新宋体"/>
          <w:sz w:val="24"/>
          <w:szCs w:val="24"/>
        </w:rPr>
        <w:t>造成</w:t>
      </w:r>
      <w:r>
        <w:rPr>
          <w:rFonts w:hint="eastAsia" w:ascii="新宋体" w:hAnsi="新宋体" w:eastAsia="新宋体" w:cs="新宋体"/>
          <w:bCs/>
          <w:sz w:val="24"/>
          <w:szCs w:val="24"/>
        </w:rPr>
        <w:t>合同目的无法实现的；</w:t>
      </w:r>
    </w:p>
    <w:p w14:paraId="7C7F7AF7">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②正常合理使用期间，物业经</w:t>
      </w:r>
      <w:r>
        <w:rPr>
          <w:rFonts w:hint="eastAsia" w:ascii="新宋体" w:hAnsi="新宋体" w:eastAsia="新宋体" w:cs="新宋体"/>
          <w:bCs/>
          <w:sz w:val="24"/>
          <w:szCs w:val="24"/>
          <w:lang w:eastAsia="zh-Hans"/>
        </w:rPr>
        <w:t>甲方委托的</w:t>
      </w:r>
      <w:r>
        <w:rPr>
          <w:rFonts w:hint="eastAsia" w:ascii="新宋体" w:hAnsi="新宋体" w:eastAsia="新宋体" w:cs="新宋体"/>
          <w:bCs/>
          <w:sz w:val="24"/>
          <w:szCs w:val="24"/>
        </w:rPr>
        <w:t>专业机构或政府有关部门鉴定认为其安全性不符合国家标准或构成危险房屋的；</w:t>
      </w:r>
    </w:p>
    <w:p w14:paraId="1DF55A6D">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③因地震、火灾等不可抗力致使物业毁损、灭失或造成其他损失的。</w:t>
      </w:r>
    </w:p>
    <w:p w14:paraId="34D6A05F">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因上述原因解除合同的，乙方应按照实际使用时间支付租金及其他费用。</w:t>
      </w:r>
    </w:p>
    <w:p w14:paraId="7828222D">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11.2</w:t>
      </w:r>
      <w:r>
        <w:rPr>
          <w:rFonts w:hint="eastAsia" w:ascii="新宋体" w:hAnsi="新宋体" w:eastAsia="新宋体" w:cs="新宋体"/>
          <w:b/>
          <w:sz w:val="24"/>
          <w:szCs w:val="24"/>
        </w:rPr>
        <w:t xml:space="preserve"> 有下列情形之一的，甲方有权单方面解除合同：</w:t>
      </w:r>
    </w:p>
    <w:p w14:paraId="6A9A414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 乙方拖欠租金或其他应付款项累计达</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日以上的；</w:t>
      </w:r>
    </w:p>
    <w:p w14:paraId="252FCC2E">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② 因乙方单方原因逾期 </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日仍未接收物业的；</w:t>
      </w:r>
    </w:p>
    <w:p w14:paraId="420D074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③ 乙方未经甲方书面同意，擅自将租赁物业转租、出借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w:t>
      </w:r>
    </w:p>
    <w:p w14:paraId="6281C0F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 乙方未经甲方书面同意或未经相关管理部门核准，擅自新建、添建、拆改物业结构或对物业进行装饰、装修、添置设施设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 xml:space="preserve">的； </w:t>
      </w:r>
    </w:p>
    <w:p w14:paraId="630DA5E0">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⑤乙方对该物业进行转让、抵押或采取其他侵犯甲方对物业之所有权或其他权利的行为的；</w:t>
      </w:r>
    </w:p>
    <w:p w14:paraId="446A020E">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⑥乙方从事违法、犯罪活动的；</w:t>
      </w:r>
    </w:p>
    <w:p w14:paraId="4455DC0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⑦乙方发生安全责任事故的或存在重大安全隐患未按要求整改的；</w:t>
      </w:r>
    </w:p>
    <w:p w14:paraId="60FE57F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8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⑧</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乙方未履行其他合同义务，经甲方催告后仍未履行的。</w:t>
      </w:r>
    </w:p>
    <w:p w14:paraId="2291513A">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sz w:val="24"/>
          <w:szCs w:val="24"/>
        </w:rPr>
      </w:pPr>
      <w:r>
        <w:rPr>
          <w:rFonts w:hint="eastAsia" w:ascii="新宋体" w:hAnsi="新宋体" w:eastAsia="新宋体" w:cs="新宋体"/>
          <w:b/>
          <w:sz w:val="24"/>
          <w:szCs w:val="24"/>
        </w:rPr>
        <w:t>因上述情形解除租赁合同的，甲方不退还履约保证金</w:t>
      </w:r>
      <w:r>
        <w:rPr>
          <w:rFonts w:hint="eastAsia" w:ascii="新宋体" w:hAnsi="新宋体" w:eastAsia="新宋体" w:cs="新宋体"/>
          <w:sz w:val="24"/>
          <w:szCs w:val="24"/>
        </w:rPr>
        <w:t>。合同自通知到达乙方时解除；如通知载明乙方在一定期限内不履行债务则合同自动解除，乙方在该期限内未履行债务的，合同自通知载明的期限届满时解除。甲方因合同解除存在损失的，由乙方承担责任并赔偿，乙方因合同解除所产生的一切损失由乙方自行承担，甲方不予任何补偿</w:t>
      </w:r>
      <w:r>
        <w:rPr>
          <w:rFonts w:hint="eastAsia" w:ascii="新宋体" w:hAnsi="新宋体" w:eastAsia="新宋体" w:cs="新宋体"/>
          <w:sz w:val="24"/>
          <w:szCs w:val="24"/>
          <w:lang w:eastAsia="zh-Hans"/>
        </w:rPr>
        <w:t>或赔偿</w:t>
      </w:r>
      <w:r>
        <w:rPr>
          <w:rFonts w:hint="eastAsia" w:ascii="新宋体" w:hAnsi="新宋体" w:eastAsia="新宋体" w:cs="新宋体"/>
          <w:sz w:val="24"/>
          <w:szCs w:val="24"/>
        </w:rPr>
        <w:t xml:space="preserve">。       </w:t>
      </w:r>
    </w:p>
    <w:p w14:paraId="74FFF97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11.3 </w:t>
      </w:r>
      <w:r>
        <w:rPr>
          <w:rFonts w:hint="eastAsia" w:ascii="新宋体" w:hAnsi="新宋体" w:eastAsia="新宋体" w:cs="新宋体"/>
          <w:b/>
          <w:bCs/>
          <w:sz w:val="24"/>
          <w:szCs w:val="24"/>
        </w:rPr>
        <w:t>有下列情形之一的，乙方有权单方解除合同：</w:t>
      </w:r>
    </w:p>
    <w:p w14:paraId="6E5EE2D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①非因乙方原因，自中标通知发出之日起三个月未移交物业；</w:t>
      </w:r>
    </w:p>
    <w:p w14:paraId="6FC21FF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②甲方交付的房屋严重影响乙方使用，造成合同目的无法实现的；</w:t>
      </w:r>
    </w:p>
    <w:p w14:paraId="20C343C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③租赁房屋被司法机关或者行政机关依法查封，造成合同目的无法实现的。</w:t>
      </w:r>
    </w:p>
    <w:p w14:paraId="2CCE53D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11.4 除11.3约定情形外，乙方单方原因需提前</w:t>
      </w:r>
      <w:r>
        <w:rPr>
          <w:rFonts w:hint="eastAsia" w:ascii="新宋体" w:hAnsi="新宋体" w:eastAsia="新宋体" w:cs="新宋体"/>
          <w:sz w:val="24"/>
          <w:szCs w:val="24"/>
          <w:lang w:eastAsia="zh-Hans"/>
        </w:rPr>
        <w:t>解除</w:t>
      </w:r>
      <w:r>
        <w:rPr>
          <w:rFonts w:hint="eastAsia" w:ascii="新宋体" w:hAnsi="新宋体" w:eastAsia="新宋体" w:cs="新宋体"/>
          <w:sz w:val="24"/>
          <w:szCs w:val="24"/>
        </w:rPr>
        <w:t>合同的，应提前壹个月书面通知甲方，结清租金及其他相关的费用，并赔偿甲方</w:t>
      </w:r>
      <w:r>
        <w:rPr>
          <w:rFonts w:hint="eastAsia" w:ascii="新宋体" w:hAnsi="新宋体" w:eastAsia="新宋体" w:cs="新宋体"/>
          <w:bCs/>
          <w:sz w:val="24"/>
          <w:szCs w:val="24"/>
        </w:rPr>
        <w:t>贰个月的首期月租金损失</w:t>
      </w:r>
      <w:r>
        <w:rPr>
          <w:rFonts w:hint="eastAsia" w:ascii="新宋体" w:hAnsi="新宋体" w:eastAsia="新宋体" w:cs="新宋体"/>
          <w:sz w:val="24"/>
          <w:szCs w:val="24"/>
        </w:rPr>
        <w:t>。若因此给甲方造成其他损失的，甲方有权继续追偿。</w:t>
      </w:r>
    </w:p>
    <w:p w14:paraId="7D6C569E">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11.5 甲方对物业进行改造或收回自用需提前解除合同的，应提前壹个月通知乙方，并赔偿乙方贰个月的首期月租金。若因此给乙方造成损失，甲方应给与适当补偿。</w:t>
      </w:r>
    </w:p>
    <w:p w14:paraId="1043DB72">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第十二条  违约责任</w:t>
      </w:r>
    </w:p>
    <w:p w14:paraId="334A7B4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12.1 乙方逾期支付租金的，应按所欠租金的</w:t>
      </w:r>
      <w:r>
        <w:rPr>
          <w:rFonts w:hint="eastAsia" w:ascii="新宋体" w:hAnsi="新宋体" w:eastAsia="新宋体" w:cs="新宋体"/>
          <w:b/>
          <w:sz w:val="24"/>
          <w:szCs w:val="24"/>
        </w:rPr>
        <w:t>日万分之五</w:t>
      </w:r>
      <w:r>
        <w:rPr>
          <w:rFonts w:hint="eastAsia" w:ascii="新宋体" w:hAnsi="新宋体" w:eastAsia="新宋体" w:cs="新宋体"/>
          <w:sz w:val="24"/>
          <w:szCs w:val="24"/>
        </w:rPr>
        <w:t>向甲方支付违约金。乙方逾期向甲方缴纳由甲方代缴的水、电、物业等费用的，应按同期全国银行间同业拆借中心公布的贷款市场报价利率（LPR）的1.5倍向甲方支付利息，逾期壹个月，甲方有权采取停水、停电、停气等停止服务的措施直至乙方付清所欠费用，产生的</w:t>
      </w:r>
      <w:r>
        <w:rPr>
          <w:rFonts w:hint="eastAsia" w:ascii="新宋体" w:hAnsi="新宋体" w:eastAsia="新宋体" w:cs="新宋体"/>
          <w:sz w:val="24"/>
          <w:szCs w:val="24"/>
          <w:lang w:eastAsia="zh-Hans"/>
        </w:rPr>
        <w:t>一切</w:t>
      </w:r>
      <w:r>
        <w:rPr>
          <w:rFonts w:hint="eastAsia" w:ascii="新宋体" w:hAnsi="新宋体" w:eastAsia="新宋体" w:cs="新宋体"/>
          <w:sz w:val="24"/>
          <w:szCs w:val="24"/>
        </w:rPr>
        <w:t>后果由乙方承担。甲方有权在乙方的履约保证金中直接扣除所欠款项及违约金，抵扣顺序由甲方自行决定，并要求乙方补足履约保证金。</w:t>
      </w:r>
    </w:p>
    <w:p w14:paraId="16FF5CA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12.2 </w:t>
      </w:r>
      <w:r>
        <w:rPr>
          <w:rFonts w:hint="eastAsia" w:ascii="新宋体" w:hAnsi="新宋体" w:eastAsia="新宋体" w:cs="新宋体"/>
          <w:b/>
          <w:bCs/>
          <w:sz w:val="24"/>
          <w:szCs w:val="24"/>
        </w:rPr>
        <w:t>乙方逾期腾退的，应按本合同第四条约定的租金标准的2倍支付自逾期腾退之日起至实际返还之日止的占有使用费，并自行承担因此产生的一切责任及损失（包括但不限于安全事故责任及损失）。经甲方催告乙方仍未腾退的，乙方同意甲方有权没收</w:t>
      </w:r>
      <w:r>
        <w:rPr>
          <w:rFonts w:hint="eastAsia" w:ascii="新宋体" w:hAnsi="新宋体" w:eastAsia="新宋体" w:cs="新宋体"/>
          <w:b/>
          <w:bCs/>
          <w:sz w:val="24"/>
          <w:szCs w:val="24"/>
          <w:lang w:eastAsia="zh-Hans"/>
        </w:rPr>
        <w:t>履约保证金</w:t>
      </w:r>
      <w:r>
        <w:rPr>
          <w:rFonts w:hint="eastAsia" w:ascii="新宋体" w:hAnsi="新宋体" w:eastAsia="新宋体" w:cs="新宋体"/>
          <w:b/>
          <w:bCs/>
          <w:sz w:val="24"/>
          <w:szCs w:val="24"/>
        </w:rPr>
        <w:t>外，还有权单方面采取以下措施：①甲方有权开启并更换租赁物业门锁或采取其它措施收回租赁物业；如租赁物业内有滞留物品，视为乙方已放弃该滞留物品的所有权，甲方有权将该滞留物品视为废弃物予以处置并收回租赁物业，处置费用由乙方承担</w:t>
      </w:r>
      <w:r>
        <w:rPr>
          <w:rFonts w:hint="eastAsia" w:ascii="新宋体" w:hAnsi="新宋体" w:eastAsia="新宋体" w:cs="新宋体"/>
          <w:b/>
          <w:bCs/>
          <w:sz w:val="24"/>
          <w:szCs w:val="24"/>
          <w:lang w:eastAsia="zh-Hans"/>
        </w:rPr>
        <w:t>，</w:t>
      </w:r>
      <w:r>
        <w:rPr>
          <w:rFonts w:hint="eastAsia" w:ascii="新宋体" w:hAnsi="新宋体" w:eastAsia="新宋体" w:cs="新宋体"/>
          <w:b/>
          <w:bCs/>
          <w:sz w:val="24"/>
          <w:szCs w:val="24"/>
        </w:rPr>
        <w:t>因此产生的其他所有费用也由乙方承担（包括但不限于搬运费、律师费、诉讼及保全费、保函费、公证费、差旅费、通讯费、评估费、拍卖费等），乙方对此不</w:t>
      </w:r>
      <w:r>
        <w:rPr>
          <w:rFonts w:hint="eastAsia" w:ascii="新宋体" w:hAnsi="新宋体" w:eastAsia="新宋体" w:cs="新宋体"/>
          <w:b/>
          <w:bCs/>
          <w:sz w:val="24"/>
          <w:szCs w:val="24"/>
          <w:lang w:eastAsia="zh-Hans"/>
        </w:rPr>
        <w:t>持</w:t>
      </w:r>
      <w:r>
        <w:rPr>
          <w:rFonts w:hint="eastAsia" w:ascii="新宋体" w:hAnsi="新宋体" w:eastAsia="新宋体" w:cs="新宋体"/>
          <w:b/>
          <w:bCs/>
          <w:sz w:val="24"/>
          <w:szCs w:val="24"/>
        </w:rPr>
        <w:t>有任何异议。若滞留物品涉及第三人权益，因此引起的全部责任及费用概由乙方承担；②甲方有权停止对租赁物业的供水、供电、供气</w:t>
      </w:r>
      <w:r>
        <w:rPr>
          <w:rFonts w:hint="eastAsia" w:ascii="新宋体" w:hAnsi="新宋体" w:eastAsia="新宋体" w:cs="新宋体"/>
          <w:b/>
          <w:bCs/>
          <w:sz w:val="24"/>
          <w:szCs w:val="24"/>
          <w:lang w:eastAsia="zh-Hans"/>
        </w:rPr>
        <w:t>，若因此产生损失，由乙方自行承担</w:t>
      </w:r>
      <w:r>
        <w:rPr>
          <w:rFonts w:hint="eastAsia" w:ascii="新宋体" w:hAnsi="新宋体" w:eastAsia="新宋体" w:cs="新宋体"/>
          <w:b/>
          <w:bCs/>
          <w:sz w:val="24"/>
          <w:szCs w:val="24"/>
        </w:rPr>
        <w:t>。</w:t>
      </w:r>
    </w:p>
    <w:p w14:paraId="2BE5DEEF">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12.3 乙方必须合理使用租赁物业（含附属设施设备）及公共设施设备，如因乙方使用不当造成物业及设施设备损坏，乙方必须负责修复并承担损失。乙方拒绝修复的，甲方或物业服务企业有权自行或请第三方予以修复，因此发生的一切费用由乙方承担，甲方有权从履约保证金中直接抵扣。如履约保证金不足以弥补甲方损失的，甲方有权要求乙方支付差额部分。</w:t>
      </w:r>
    </w:p>
    <w:p w14:paraId="49FF00B4">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12.4 乙方</w:t>
      </w:r>
      <w:r>
        <w:rPr>
          <w:rFonts w:hint="eastAsia" w:ascii="新宋体" w:hAnsi="新宋体" w:eastAsia="新宋体" w:cs="新宋体"/>
          <w:sz w:val="24"/>
          <w:szCs w:val="24"/>
          <w:lang w:eastAsia="zh-Hans"/>
        </w:rPr>
        <w:t>向甲方</w:t>
      </w:r>
      <w:r>
        <w:rPr>
          <w:rFonts w:hint="eastAsia" w:ascii="新宋体" w:hAnsi="新宋体" w:eastAsia="新宋体" w:cs="新宋体"/>
          <w:sz w:val="24"/>
          <w:szCs w:val="24"/>
        </w:rPr>
        <w:t>支付</w:t>
      </w:r>
      <w:r>
        <w:rPr>
          <w:rFonts w:hint="eastAsia" w:ascii="新宋体" w:hAnsi="新宋体" w:eastAsia="新宋体" w:cs="新宋体"/>
          <w:sz w:val="24"/>
          <w:szCs w:val="24"/>
          <w:lang w:eastAsia="zh-Hans"/>
        </w:rPr>
        <w:t>的款项</w:t>
      </w:r>
      <w:r>
        <w:rPr>
          <w:rFonts w:hint="eastAsia" w:ascii="新宋体" w:hAnsi="新宋体" w:eastAsia="新宋体" w:cs="新宋体"/>
          <w:sz w:val="24"/>
          <w:szCs w:val="24"/>
        </w:rPr>
        <w:t>不足以清偿全部债务的，优先用于支付违约金、资金占用损失、赔偿金后再用于支付租金、物业费，最后再用于支付水电费等其他费用。</w:t>
      </w:r>
    </w:p>
    <w:p w14:paraId="20F063C6">
      <w:pPr>
        <w:keepNext w:val="0"/>
        <w:keepLines w:val="0"/>
        <w:pageBreakBefore w:val="0"/>
        <w:kinsoku/>
        <w:wordWrap/>
        <w:overflowPunct/>
        <w:topLinePunct w:val="0"/>
        <w:autoSpaceDE/>
        <w:autoSpaceDN/>
        <w:bidi w:val="0"/>
        <w:snapToGrid/>
        <w:spacing w:line="34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12.5 合同项下的租金、违约金、赔偿金等各项费用具有整体性，诉讼时效合并计算，并自最后一期债务履行期限届满之日起算。</w:t>
      </w:r>
    </w:p>
    <w:p w14:paraId="32945D32">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12.6 违约责任的赔偿范围包括但不限于全部经济损失、搬运费、律师费、诉讼及保全费、保函费</w:t>
      </w:r>
      <w:r>
        <w:rPr>
          <w:rFonts w:hint="eastAsia" w:ascii="新宋体" w:hAnsi="新宋体" w:eastAsia="新宋体" w:cs="新宋体"/>
          <w:sz w:val="24"/>
          <w:szCs w:val="24"/>
          <w:lang w:eastAsia="zh-Hans"/>
        </w:rPr>
        <w:t>（保全担保保险费/担保费）</w:t>
      </w:r>
      <w:r>
        <w:rPr>
          <w:rFonts w:hint="eastAsia" w:ascii="新宋体" w:hAnsi="新宋体" w:eastAsia="新宋体" w:cs="新宋体"/>
          <w:sz w:val="24"/>
          <w:szCs w:val="24"/>
        </w:rPr>
        <w:t>、公证费、差旅费、通讯费、评估费、拍卖费等。</w:t>
      </w:r>
    </w:p>
    <w:p w14:paraId="0ABA50AD">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第十三条 安全特别约定</w:t>
      </w:r>
    </w:p>
    <w:p w14:paraId="7FDE9337">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13.1 租赁期间，乙方是租赁物业的实际使用者及经营管理者，应自行负责租赁物业的安全防范工作（包括但不限于防火、防盗及其他安全措施），确保租赁物业各项使用安全指标符合国家及本市相关标准。乙方在租赁期间发生的人为及自然灾害、意外事故所造成的损失，包括但不限于火灾、人身伤害、安全事故（事件）等，甲方不承担经济赔偿责任，若给甲方造成损失的，乙方应当赔偿。</w:t>
      </w:r>
    </w:p>
    <w:p w14:paraId="7A14A447">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13.2 租赁期间，乙方应遵守国家及甲方相关安全管理规定，如未遵守视为违约，甲方有权提前终止合同并要求乙方赔偿一切损失。其中，严令禁止事项</w:t>
      </w:r>
      <w:r>
        <w:rPr>
          <w:rFonts w:hint="eastAsia" w:ascii="新宋体" w:hAnsi="新宋体" w:eastAsia="新宋体" w:cs="新宋体"/>
          <w:sz w:val="24"/>
          <w:szCs w:val="24"/>
          <w:lang w:val="en-US" w:eastAsia="zh-CN"/>
        </w:rPr>
        <w:t>包括以下行为</w:t>
      </w:r>
      <w:r>
        <w:rPr>
          <w:rFonts w:hint="eastAsia" w:ascii="新宋体" w:hAnsi="新宋体" w:eastAsia="新宋体" w:cs="新宋体"/>
          <w:sz w:val="24"/>
          <w:szCs w:val="24"/>
        </w:rPr>
        <w:t>：</w:t>
      </w:r>
    </w:p>
    <w:p w14:paraId="6B19A975">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①私接、私拉电线，改变用电负荷或保险装置；</w:t>
      </w:r>
    </w:p>
    <w:p w14:paraId="1850ED77">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②电动自行车或电池入户、充电、飞线充电等行为；</w:t>
      </w:r>
    </w:p>
    <w:p w14:paraId="35674C09">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③使用三无电器，使用大功率电器必须加装漏电保护开关；</w:t>
      </w:r>
    </w:p>
    <w:p w14:paraId="07F23A08">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④改变房屋使用用途，严禁在生产、储存、经营场所违规住人；</w:t>
      </w:r>
    </w:p>
    <w:p w14:paraId="7D6043A5">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⑤违规存放、售卖化学危险品、易燃易爆品、爆炸物</w:t>
      </w:r>
      <w:r>
        <w:rPr>
          <w:rFonts w:hint="eastAsia" w:ascii="新宋体" w:hAnsi="新宋体" w:eastAsia="新宋体" w:cs="新宋体"/>
          <w:sz w:val="24"/>
          <w:szCs w:val="24"/>
          <w:lang w:eastAsia="zh-Hans"/>
        </w:rPr>
        <w:t>、有毒或放射性物品</w:t>
      </w:r>
      <w:r>
        <w:rPr>
          <w:rFonts w:hint="eastAsia" w:ascii="新宋体" w:hAnsi="新宋体" w:eastAsia="新宋体" w:cs="新宋体"/>
          <w:sz w:val="24"/>
          <w:szCs w:val="24"/>
        </w:rPr>
        <w:t>等，存放其它商品或物品也应符合相关法律、法规的规定。</w:t>
      </w:r>
    </w:p>
    <w:p w14:paraId="524353FB">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⑥堵塞疏散通道和安全出口，应按照消防有关规定配备消防设备、设施或器材，设置安全标志。</w:t>
      </w:r>
    </w:p>
    <w:p w14:paraId="179892F8">
      <w:pPr>
        <w:keepNext w:val="0"/>
        <w:keepLines w:val="0"/>
        <w:pageBreakBefore w:val="0"/>
        <w:kinsoku/>
        <w:wordWrap/>
        <w:overflowPunct/>
        <w:topLinePunct w:val="0"/>
        <w:autoSpaceDE/>
        <w:autoSpaceDN/>
        <w:bidi w:val="0"/>
        <w:adjustRightInd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13.3 租赁期间，甲方有权不定期地对租赁物业进行安全检查并就发现的问题要求乙方整改，乙方应立即、无条件按甲方要求进行整改，由此产生的相关费用由乙方承担。</w:t>
      </w:r>
    </w:p>
    <w:p w14:paraId="3FCBA49B">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第十四条  书面文件送达</w:t>
      </w:r>
    </w:p>
    <w:p w14:paraId="587B0ECD">
      <w:pPr>
        <w:keepNext w:val="0"/>
        <w:keepLines w:val="0"/>
        <w:pageBreakBefore w:val="0"/>
        <w:numPr>
          <w:ilvl w:val="0"/>
          <w:numId w:val="0"/>
        </w:numPr>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14.1 本合同项下的物业坐落地址、乙方住所、本合同落款处邮寄地址均为乙方的有效送达地址。甲方可按租赁物业坐落地址、乙方住所或合同落款处邮寄地址以快递或挂号信向乙方进行送达。</w:t>
      </w:r>
    </w:p>
    <w:p w14:paraId="1A5CCA0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lang w:eastAsia="zh-Hans"/>
        </w:rPr>
      </w:pPr>
      <w:r>
        <w:rPr>
          <w:rFonts w:hint="eastAsia" w:ascii="新宋体" w:hAnsi="新宋体" w:eastAsia="新宋体" w:cs="新宋体"/>
          <w:sz w:val="24"/>
          <w:szCs w:val="24"/>
        </w:rPr>
        <w:t>14.2 甲方按上述地址以快递或挂号信方式寄出文件或通知后48小时，视为乙方收到该文件或通知。</w:t>
      </w:r>
      <w:r>
        <w:rPr>
          <w:rFonts w:hint="eastAsia" w:ascii="新宋体" w:hAnsi="新宋体" w:eastAsia="新宋体" w:cs="新宋体"/>
          <w:sz w:val="24"/>
          <w:szCs w:val="24"/>
          <w:lang w:eastAsia="zh-Hans"/>
        </w:rPr>
        <w:t>甲方以多种方式通知的，以第一次送达或视为送达的时间为送达时间。</w:t>
      </w:r>
    </w:p>
    <w:p w14:paraId="66A1C042">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14.3 若乙方地址发生变化，应书面通知甲方，否则甲方向原地址送达即视为有效送达。</w:t>
      </w:r>
    </w:p>
    <w:p w14:paraId="4F2C0A2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14.4 乙方送达地址适用于双方非诉时各类通知等文件的送达及双方就合同发生纠纷时人民法院相关法律文书的送达，同时包括在争议进入民事诉讼程序后的一审、二审、发回重审、再审和执行等司法程序。</w:t>
      </w:r>
    </w:p>
    <w:p w14:paraId="10E956D7">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第十五条  争议解决</w:t>
      </w:r>
    </w:p>
    <w:p w14:paraId="4E3B9B1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15.1 对本合同的任何修改或补充，需采用书面形式，经双方签订确认后生效。对本合同的任何修改或补充，应视为本合同不可分割的组成部分。</w:t>
      </w:r>
    </w:p>
    <w:p w14:paraId="274F832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15.2 如合同在履行过程中发生争议，双方应通过友好协商的方式解决；协商不成，则任何一方可以向租赁物业所在地人民法院提起诉讼。</w:t>
      </w:r>
    </w:p>
    <w:p w14:paraId="770EFF62">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第十六条 本合同附件为本合同的有效组成部分，与本合同具有同等法律效力。</w:t>
      </w:r>
    </w:p>
    <w:p w14:paraId="703C184C">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 xml:space="preserve">第十七条 </w:t>
      </w:r>
      <w:r>
        <w:rPr>
          <w:rFonts w:hint="eastAsia" w:ascii="新宋体" w:hAnsi="新宋体" w:eastAsia="新宋体" w:cs="新宋体"/>
          <w:bCs/>
          <w:sz w:val="24"/>
          <w:szCs w:val="24"/>
        </w:rPr>
        <w:t>本合同于双方</w:t>
      </w:r>
      <w:r>
        <w:rPr>
          <w:rFonts w:hint="eastAsia" w:ascii="新宋体" w:hAnsi="新宋体" w:eastAsia="新宋体" w:cs="新宋体"/>
          <w:bCs/>
          <w:sz w:val="24"/>
          <w:szCs w:val="24"/>
          <w:lang w:eastAsia="zh-Hans"/>
        </w:rPr>
        <w:t>签订</w:t>
      </w:r>
      <w:r>
        <w:rPr>
          <w:rFonts w:hint="eastAsia" w:ascii="新宋体" w:hAnsi="新宋体" w:eastAsia="新宋体" w:cs="新宋体"/>
          <w:bCs/>
          <w:sz w:val="24"/>
          <w:szCs w:val="24"/>
        </w:rPr>
        <w:t>之日起生效。本合同一式</w:t>
      </w:r>
      <w:r>
        <w:rPr>
          <w:rFonts w:hint="eastAsia" w:ascii="新宋体" w:hAnsi="新宋体" w:eastAsia="新宋体" w:cs="新宋体"/>
          <w:bCs/>
          <w:sz w:val="24"/>
          <w:szCs w:val="24"/>
          <w:u w:val="single"/>
        </w:rPr>
        <w:t>两</w:t>
      </w:r>
      <w:r>
        <w:rPr>
          <w:rFonts w:hint="eastAsia" w:ascii="新宋体" w:hAnsi="新宋体" w:eastAsia="新宋体" w:cs="新宋体"/>
          <w:bCs/>
          <w:sz w:val="24"/>
          <w:szCs w:val="24"/>
        </w:rPr>
        <w:t>份，甲、乙双方各执</w:t>
      </w:r>
      <w:r>
        <w:rPr>
          <w:rFonts w:hint="eastAsia" w:ascii="新宋体" w:hAnsi="新宋体" w:eastAsia="新宋体" w:cs="新宋体"/>
          <w:bCs/>
          <w:sz w:val="24"/>
          <w:szCs w:val="24"/>
          <w:u w:val="single"/>
        </w:rPr>
        <w:t>一</w:t>
      </w:r>
      <w:r>
        <w:rPr>
          <w:rFonts w:hint="eastAsia" w:ascii="新宋体" w:hAnsi="新宋体" w:eastAsia="新宋体" w:cs="新宋体"/>
          <w:bCs/>
          <w:sz w:val="24"/>
          <w:szCs w:val="24"/>
        </w:rPr>
        <w:t>份，每份具有同等法律效力。</w:t>
      </w:r>
    </w:p>
    <w:p w14:paraId="46F9E076">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第十八条  甲方指定的收款银行账户：</w:t>
      </w:r>
    </w:p>
    <w:p w14:paraId="5027A836">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开户银行：</w:t>
      </w:r>
    </w:p>
    <w:p w14:paraId="78C0217C">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户　　名：</w:t>
      </w:r>
    </w:p>
    <w:p w14:paraId="6E8092B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账　　号：</w:t>
      </w:r>
      <w:r>
        <w:rPr>
          <w:rFonts w:hint="eastAsia" w:ascii="新宋体" w:hAnsi="新宋体" w:eastAsia="新宋体" w:cs="新宋体"/>
          <w:b/>
          <w:sz w:val="24"/>
          <w:szCs w:val="24"/>
        </w:rPr>
        <w:t xml:space="preserve">                                                                                </w:t>
      </w:r>
    </w:p>
    <w:p w14:paraId="702DBF79">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 xml:space="preserve">    （以下无正文）</w:t>
      </w:r>
    </w:p>
    <w:p w14:paraId="4C1F629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14:paraId="23C4D6B7">
      <w:pPr>
        <w:keepNext w:val="0"/>
        <w:keepLines w:val="0"/>
        <w:pageBreakBefore w:val="0"/>
        <w:widowControl/>
        <w:shd w:val="clear" w:color="auto" w:fill="FFFFFF"/>
        <w:kinsoku/>
        <w:wordWrap/>
        <w:overflowPunct/>
        <w:topLinePunct w:val="0"/>
        <w:autoSpaceDE/>
        <w:autoSpaceDN/>
        <w:bidi w:val="0"/>
        <w:adjustRightInd/>
        <w:snapToGrid/>
        <w:spacing w:line="288" w:lineRule="auto"/>
        <w:ind w:firstLine="323"/>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14:paraId="01BBDB63">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p>
    <w:p w14:paraId="6A5BA1F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14:paraId="20AD02C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5DEA1C74">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邮寄地址：              邮寄地址：                                       </w:t>
      </w:r>
    </w:p>
    <w:p w14:paraId="152F06AF">
      <w:pPr>
        <w:keepNext w:val="0"/>
        <w:keepLines w:val="0"/>
        <w:pageBreakBefore w:val="0"/>
        <w:widowControl/>
        <w:shd w:val="clear" w:color="auto" w:fill="FFFFFF"/>
        <w:kinsoku/>
        <w:wordWrap/>
        <w:overflowPunct/>
        <w:topLinePunct w:val="0"/>
        <w:autoSpaceDE/>
        <w:autoSpaceDN/>
        <w:bidi w:val="0"/>
        <w:snapToGrid/>
        <w:spacing w:line="288" w:lineRule="auto"/>
        <w:ind w:left="1180" w:leftChars="344" w:hanging="458" w:hangingChars="190"/>
        <w:jc w:val="left"/>
        <w:textAlignment w:val="auto"/>
        <w:rPr>
          <w:rFonts w:hint="eastAsia" w:ascii="新宋体" w:hAnsi="新宋体" w:eastAsia="新宋体" w:cs="新宋体"/>
          <w:b/>
          <w:kern w:val="0"/>
          <w:sz w:val="24"/>
          <w:szCs w:val="24"/>
        </w:rPr>
      </w:pPr>
    </w:p>
    <w:p w14:paraId="47BDC91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14:paraId="1A89DE7C">
      <w:pPr>
        <w:keepNext w:val="0"/>
        <w:keepLines w:val="0"/>
        <w:pageBreakBefore w:val="0"/>
        <w:widowControl/>
        <w:shd w:val="clear" w:color="auto" w:fill="FFFFFF"/>
        <w:kinsoku/>
        <w:wordWrap/>
        <w:overflowPunct/>
        <w:topLinePunct w:val="0"/>
        <w:autoSpaceDE/>
        <w:autoSpaceDN/>
        <w:bidi w:val="0"/>
        <w:snapToGrid/>
        <w:spacing w:line="288" w:lineRule="auto"/>
        <w:ind w:firstLine="5072" w:firstLineChars="2105"/>
        <w:jc w:val="left"/>
        <w:textAlignment w:val="auto"/>
        <w:rPr>
          <w:rFonts w:hint="eastAsia" w:ascii="新宋体" w:hAnsi="新宋体" w:eastAsia="新宋体" w:cs="新宋体"/>
          <w:b/>
          <w:kern w:val="0"/>
          <w:sz w:val="24"/>
          <w:szCs w:val="24"/>
        </w:rPr>
      </w:pPr>
    </w:p>
    <w:p w14:paraId="3B2AB3CA">
      <w:pPr>
        <w:keepNext w:val="0"/>
        <w:keepLines w:val="0"/>
        <w:pageBreakBefore w:val="0"/>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签订地点：              签订时间： 年  月  日          </w:t>
      </w:r>
    </w:p>
    <w:p w14:paraId="4152B117">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textAlignment w:val="auto"/>
      </w:pPr>
    </w:p>
    <w:p w14:paraId="30F2EE59">
      <w:pPr>
        <w:keepNext w:val="0"/>
        <w:keepLines w:val="0"/>
        <w:pageBreakBefore w:val="0"/>
        <w:kinsoku/>
        <w:wordWrap/>
        <w:overflowPunct/>
        <w:topLinePunct w:val="0"/>
        <w:autoSpaceDE/>
        <w:autoSpaceDN/>
        <w:bidi w:val="0"/>
        <w:snapToGrid/>
        <w:spacing w:line="288" w:lineRule="auto"/>
      </w:pPr>
    </w:p>
    <w:p w14:paraId="595A9F68">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5683364B">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5AF1302F">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2214FE9A">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506F4701">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4FFDF3DE">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01E588EF">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tbl>
      <w:tblPr>
        <w:tblStyle w:val="6"/>
        <w:tblW w:w="9971" w:type="dxa"/>
        <w:jc w:val="center"/>
        <w:tblLayout w:type="fixed"/>
        <w:tblCellMar>
          <w:top w:w="0" w:type="dxa"/>
          <w:left w:w="108" w:type="dxa"/>
          <w:bottom w:w="0" w:type="dxa"/>
          <w:right w:w="108" w:type="dxa"/>
        </w:tblCellMar>
      </w:tblPr>
      <w:tblGrid>
        <w:gridCol w:w="3695"/>
        <w:gridCol w:w="6276"/>
        <w:tblGridChange w:id="7">
          <w:tblGrid>
            <w:gridCol w:w="3695"/>
            <w:gridCol w:w="6276"/>
          </w:tblGrid>
        </w:tblGridChange>
      </w:tblGrid>
      <w:tr w14:paraId="314A2D01">
        <w:tblPrEx>
          <w:tblCellMar>
            <w:top w:w="0" w:type="dxa"/>
            <w:left w:w="108" w:type="dxa"/>
            <w:bottom w:w="0" w:type="dxa"/>
            <w:right w:w="108" w:type="dxa"/>
          </w:tblCellMar>
        </w:tblPrEx>
        <w:trPr>
          <w:trHeight w:val="90" w:hRule="atLeast"/>
          <w:jc w:val="center"/>
        </w:trPr>
        <w:tc>
          <w:tcPr>
            <w:tcW w:w="9971" w:type="dxa"/>
            <w:gridSpan w:val="2"/>
            <w:tcBorders>
              <w:top w:val="nil"/>
              <w:left w:val="nil"/>
              <w:bottom w:val="nil"/>
              <w:right w:val="nil"/>
            </w:tcBorders>
            <w:shd w:val="clear" w:color="auto" w:fill="auto"/>
            <w:noWrap/>
            <w:vAlign w:val="center"/>
          </w:tcPr>
          <w:p w14:paraId="7221EBA9">
            <w:pPr>
              <w:keepNext w:val="0"/>
              <w:keepLines w:val="0"/>
              <w:pageBreakBefore w:val="0"/>
              <w:kinsoku/>
              <w:wordWrap/>
              <w:overflowPunct/>
              <w:topLinePunct w:val="0"/>
              <w:autoSpaceDE/>
              <w:autoSpaceDN/>
              <w:bidi w:val="0"/>
              <w:snapToGrid/>
              <w:spacing w:line="288" w:lineRule="auto"/>
              <w:ind w:firstLine="640" w:firstLineChars="200"/>
              <w:jc w:val="left"/>
              <w:rPr>
                <w:ins w:id="8" w:author="郭凤玲" w:date="2026-04-01T16:00:50Z"/>
                <w:rFonts w:hint="eastAsia" w:ascii="黑体" w:hAnsi="黑体" w:eastAsia="黑体" w:cs="黑体"/>
                <w:sz w:val="32"/>
                <w:szCs w:val="32"/>
              </w:rPr>
            </w:pPr>
          </w:p>
          <w:p w14:paraId="5396FCA5">
            <w:pPr>
              <w:keepNext w:val="0"/>
              <w:keepLines w:val="0"/>
              <w:pageBreakBefore w:val="0"/>
              <w:kinsoku/>
              <w:wordWrap/>
              <w:overflowPunct/>
              <w:topLinePunct w:val="0"/>
              <w:autoSpaceDE/>
              <w:autoSpaceDN/>
              <w:bidi w:val="0"/>
              <w:snapToGrid/>
              <w:spacing w:line="288" w:lineRule="auto"/>
              <w:ind w:firstLine="640" w:firstLineChars="200"/>
              <w:jc w:val="left"/>
              <w:rPr>
                <w:rFonts w:ascii="黑体" w:hAnsi="黑体" w:eastAsia="黑体" w:cs="黑体"/>
                <w:sz w:val="32"/>
                <w:szCs w:val="32"/>
              </w:rPr>
            </w:pPr>
            <w:r>
              <w:rPr>
                <w:rFonts w:hint="eastAsia" w:ascii="黑体" w:hAnsi="黑体" w:eastAsia="黑体" w:cs="黑体"/>
                <w:sz w:val="32"/>
                <w:szCs w:val="32"/>
              </w:rPr>
              <w:t>附表</w:t>
            </w:r>
          </w:p>
          <w:p w14:paraId="54E94C75">
            <w:pPr>
              <w:widowControl/>
              <w:jc w:val="center"/>
              <w:rPr>
                <w:rFonts w:ascii="宋体" w:hAnsi="宋体" w:cs="宋体"/>
                <w:b/>
                <w:bCs/>
                <w:color w:val="000000"/>
                <w:sz w:val="36"/>
                <w:szCs w:val="36"/>
              </w:rPr>
            </w:pPr>
            <w:r>
              <w:rPr>
                <w:rFonts w:hint="eastAsia" w:ascii="宋体" w:hAnsi="宋体" w:cs="宋体"/>
                <w:b w:val="0"/>
                <w:bCs/>
                <w:color w:val="000000"/>
                <w:kern w:val="0"/>
                <w:sz w:val="36"/>
                <w:szCs w:val="36"/>
                <w:lang w:val="en-US" w:eastAsia="zh-CN" w:bidi="ar"/>
              </w:rPr>
              <w:t>租赁场所交接</w:t>
            </w:r>
            <w:r>
              <w:rPr>
                <w:rFonts w:hint="eastAsia" w:ascii="宋体" w:hAnsi="宋体" w:cs="宋体"/>
                <w:b w:val="0"/>
                <w:bCs/>
                <w:color w:val="000000"/>
                <w:kern w:val="0"/>
                <w:sz w:val="36"/>
                <w:szCs w:val="36"/>
                <w:lang w:bidi="ar"/>
              </w:rPr>
              <w:t>单</w:t>
            </w:r>
          </w:p>
        </w:tc>
      </w:tr>
      <w:tr w14:paraId="37BEF7A8">
        <w:tblPrEx>
          <w:tblCellMar>
            <w:top w:w="0" w:type="dxa"/>
            <w:left w:w="108" w:type="dxa"/>
            <w:bottom w:w="0" w:type="dxa"/>
            <w:right w:w="108" w:type="dxa"/>
          </w:tblCellMar>
        </w:tblPrEx>
        <w:trPr>
          <w:trHeight w:val="567" w:hRule="atLeast"/>
          <w:jc w:val="center"/>
        </w:trPr>
        <w:tc>
          <w:tcPr>
            <w:tcW w:w="369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88C4B34">
            <w:pPr>
              <w:widowControl/>
              <w:jc w:val="center"/>
              <w:rPr>
                <w:rFonts w:ascii="宋体" w:hAnsi="宋体" w:cs="宋体"/>
                <w:color w:val="000000"/>
                <w:sz w:val="28"/>
                <w:szCs w:val="28"/>
              </w:rPr>
            </w:pPr>
            <w:r>
              <w:rPr>
                <w:rFonts w:hint="eastAsia" w:ascii="宋体" w:hAnsi="宋体" w:cs="宋体"/>
                <w:color w:val="000000"/>
                <w:sz w:val="28"/>
                <w:szCs w:val="28"/>
                <w:lang w:bidi="ar"/>
              </w:rPr>
              <w:t>移交方</w:t>
            </w:r>
          </w:p>
        </w:tc>
        <w:tc>
          <w:tcPr>
            <w:tcW w:w="627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FC3CA1D">
            <w:pPr>
              <w:jc w:val="center"/>
              <w:rPr>
                <w:rFonts w:ascii="宋体" w:hAnsi="宋体" w:cs="宋体"/>
                <w:sz w:val="28"/>
                <w:szCs w:val="28"/>
              </w:rPr>
            </w:pPr>
            <w:sdt>
              <w:sdtPr>
                <w:tag w:val="${租赁中心_新签合同文本.出租方名称}"/>
                <w:id w:val="147474906"/>
                <w:placeholder>
                  <w:docPart w:val="{f0f837d2-7e30-459d-b183-738a5abd09de}"/>
                </w:placeholder>
                <w:showingPlcHdr/>
              </w:sdtPr>
              <w:sdtContent/>
            </w:sdt>
          </w:p>
        </w:tc>
      </w:tr>
      <w:tr w14:paraId="452C7126">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F76848">
            <w:pPr>
              <w:widowControl/>
              <w:jc w:val="center"/>
              <w:rPr>
                <w:rFonts w:ascii="宋体" w:hAnsi="宋体" w:cs="宋体"/>
                <w:color w:val="000000"/>
                <w:sz w:val="28"/>
                <w:szCs w:val="28"/>
              </w:rPr>
            </w:pPr>
            <w:r>
              <w:rPr>
                <w:rFonts w:hint="eastAsia" w:ascii="宋体" w:hAnsi="宋体" w:cs="宋体"/>
                <w:color w:val="000000"/>
                <w:sz w:val="28"/>
                <w:szCs w:val="28"/>
                <w:lang w:bidi="ar"/>
              </w:rPr>
              <w:t>接收方</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3C8686">
            <w:pPr>
              <w:jc w:val="center"/>
              <w:rPr>
                <w:rFonts w:ascii="宋体" w:hAnsi="宋体" w:cs="宋体"/>
                <w:sz w:val="28"/>
                <w:szCs w:val="28"/>
              </w:rPr>
            </w:pPr>
            <w:sdt>
              <w:sdtPr>
                <w:tag w:val="${租赁中心_新签合同文本.承租方名称}"/>
                <w:id w:val="147468427"/>
                <w:placeholder>
                  <w:docPart w:val="{f0f837d2-7e30-459d-b183-738a5abd09de}"/>
                </w:placeholder>
                <w:showingPlcHdr/>
              </w:sdtPr>
              <w:sdtContent/>
            </w:sdt>
          </w:p>
        </w:tc>
      </w:tr>
      <w:tr w14:paraId="638B3083">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DD28BB">
            <w:pPr>
              <w:widowControl/>
              <w:jc w:val="center"/>
              <w:rPr>
                <w:rFonts w:ascii="宋体" w:hAnsi="宋体" w:cs="宋体"/>
                <w:color w:val="000000"/>
                <w:sz w:val="28"/>
                <w:szCs w:val="28"/>
              </w:rPr>
            </w:pPr>
            <w:r>
              <w:rPr>
                <w:rFonts w:hint="eastAsia" w:ascii="宋体" w:hAnsi="宋体" w:cs="宋体"/>
                <w:color w:val="000000"/>
                <w:sz w:val="28"/>
                <w:szCs w:val="28"/>
                <w:lang w:val="en-US" w:eastAsia="zh-CN" w:bidi="ar"/>
              </w:rPr>
              <w:t>租赁地址</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92C5B1">
            <w:pPr>
              <w:jc w:val="center"/>
              <w:rPr>
                <w:rFonts w:ascii="宋体" w:hAnsi="宋体" w:cs="宋体"/>
                <w:b/>
                <w:bCs/>
                <w:sz w:val="28"/>
                <w:szCs w:val="28"/>
              </w:rPr>
            </w:pPr>
            <w:sdt>
              <w:sdtPr>
                <w:tag w:val="${合同_签约地址.x_htqydz}"/>
                <w:id w:val="147465167"/>
                <w:placeholder>
                  <w:docPart w:val="{f0f837d2-7e30-459d-b183-738a5abd09de}"/>
                </w:placeholder>
                <w:showingPlcHdr/>
              </w:sdtPr>
              <w:sdtContent/>
            </w:sdt>
          </w:p>
        </w:tc>
      </w:tr>
      <w:tr w14:paraId="60821EAE">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043F99">
            <w:pPr>
              <w:widowControl/>
              <w:jc w:val="center"/>
              <w:rPr>
                <w:rFonts w:ascii="宋体" w:hAnsi="宋体" w:cs="宋体"/>
                <w:color w:val="000000"/>
                <w:sz w:val="28"/>
                <w:szCs w:val="28"/>
              </w:rPr>
            </w:pPr>
            <w:r>
              <w:rPr>
                <w:rFonts w:hint="eastAsia" w:ascii="宋体" w:hAnsi="宋体" w:cs="宋体"/>
                <w:color w:val="000000"/>
                <w:sz w:val="28"/>
                <w:szCs w:val="28"/>
                <w:lang w:bidi="ar"/>
              </w:rPr>
              <w:t>租赁合同编号</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4E42DD">
            <w:pPr>
              <w:jc w:val="center"/>
              <w:rPr>
                <w:rFonts w:ascii="宋体" w:hAnsi="宋体" w:cs="宋体"/>
                <w:sz w:val="28"/>
                <w:szCs w:val="28"/>
              </w:rPr>
            </w:pPr>
            <w:sdt>
              <w:sdtPr>
                <w:tag w:val="${租赁中心_新签合同文本.合同编号}"/>
                <w:id w:val="147467922"/>
                <w:placeholder>
                  <w:docPart w:val="{f0f837d2-7e30-459d-b183-738a5abd09de}"/>
                </w:placeholder>
                <w:showingPlcHdr/>
              </w:sdtPr>
              <w:sdtContent/>
            </w:sdt>
          </w:p>
        </w:tc>
      </w:tr>
      <w:tr w14:paraId="373B4A10">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AB74D5">
            <w:pPr>
              <w:widowControl/>
              <w:jc w:val="center"/>
              <w:rPr>
                <w:rFonts w:hint="eastAsia" w:ascii="宋体" w:hAnsi="宋体" w:eastAsia="宋体" w:cs="宋体"/>
                <w:color w:val="000000"/>
                <w:sz w:val="28"/>
                <w:szCs w:val="28"/>
                <w:lang w:val="en-US" w:eastAsia="zh-CN" w:bidi="ar"/>
              </w:rPr>
            </w:pPr>
            <w:r>
              <w:rPr>
                <w:rFonts w:hint="eastAsia" w:ascii="宋体" w:hAnsi="宋体" w:cs="宋体"/>
                <w:color w:val="000000"/>
                <w:sz w:val="28"/>
                <w:szCs w:val="28"/>
                <w:lang w:val="en-US" w:eastAsia="zh-CN" w:bidi="ar"/>
              </w:rPr>
              <w:t>合同租期</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A3EEA2">
            <w:pPr>
              <w:jc w:val="center"/>
              <w:rPr>
                <w:rFonts w:hint="default" w:eastAsia="宋体"/>
                <w:lang w:val="en-US" w:eastAsia="zh-CN"/>
              </w:rPr>
            </w:pPr>
            <w:r>
              <w:rPr>
                <w:rFonts w:hint="eastAsia"/>
                <w:lang w:val="en-US" w:eastAsia="zh-CN"/>
              </w:rPr>
              <w:t xml:space="preserve"> </w:t>
            </w:r>
            <w:r>
              <w:rPr>
                <w:rFonts w:hint="eastAsia"/>
                <w:sz w:val="28"/>
                <w:szCs w:val="28"/>
                <w:lang w:val="en-US" w:eastAsia="zh-CN"/>
              </w:rPr>
              <w:t xml:space="preserve">  年  月  日—  </w:t>
            </w:r>
            <w:ins w:id="9" w:author="郭凤玲" w:date="2026-04-01T16:01:15Z">
              <w:r>
                <w:rPr>
                  <w:rFonts w:hint="eastAsia"/>
                  <w:sz w:val="28"/>
                  <w:szCs w:val="28"/>
                  <w:lang w:val="en-US" w:eastAsia="zh-CN"/>
                </w:rPr>
                <w:t xml:space="preserve"> </w:t>
              </w:r>
            </w:ins>
            <w:bookmarkStart w:id="0" w:name="_GoBack"/>
            <w:bookmarkEnd w:id="0"/>
            <w:r>
              <w:rPr>
                <w:rFonts w:hint="eastAsia"/>
                <w:sz w:val="28"/>
                <w:szCs w:val="28"/>
                <w:lang w:val="en-US" w:eastAsia="zh-CN"/>
              </w:rPr>
              <w:t xml:space="preserve">   年  月  日</w:t>
            </w:r>
          </w:p>
        </w:tc>
      </w:tr>
      <w:tr w14:paraId="48AA7B8C">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B4147E">
            <w:pPr>
              <w:widowControl/>
              <w:jc w:val="center"/>
              <w:rPr>
                <w:rFonts w:hint="default" w:ascii="宋体" w:hAnsi="宋体" w:cs="宋体"/>
                <w:color w:val="000000"/>
                <w:sz w:val="28"/>
                <w:szCs w:val="28"/>
                <w:lang w:val="en-US" w:eastAsia="zh-CN" w:bidi="ar"/>
              </w:rPr>
            </w:pPr>
            <w:r>
              <w:rPr>
                <w:rFonts w:hint="eastAsia" w:ascii="宋体" w:hAnsi="宋体" w:cs="宋体"/>
                <w:color w:val="000000"/>
                <w:sz w:val="28"/>
                <w:szCs w:val="28"/>
                <w:lang w:val="en-US" w:eastAsia="zh-CN" w:bidi="ar"/>
              </w:rPr>
              <w:t>移交类型</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CC8D19">
            <w:pPr>
              <w:jc w:val="center"/>
              <w:rPr>
                <w:rFonts w:hint="eastAsia"/>
                <w:lang w:val="en-US" w:eastAsia="zh-CN"/>
              </w:rPr>
            </w:pPr>
            <w:r>
              <w:rPr>
                <w:rFonts w:hint="eastAsia" w:ascii="宋体" w:hAnsi="宋体" w:cs="宋体"/>
                <w:color w:val="000000"/>
                <w:sz w:val="18"/>
                <w:szCs w:val="18"/>
                <w:lang w:val="en-US" w:eastAsia="zh-CN"/>
              </w:rPr>
              <w:t>新签合同</w:t>
            </w:r>
            <w:r>
              <w:rPr>
                <w:rStyle w:val="13"/>
                <w:sz w:val="18"/>
                <w:szCs w:val="18"/>
                <w:lang w:bidi="ar"/>
              </w:rPr>
              <w:t></w:t>
            </w:r>
            <w:r>
              <w:rPr>
                <w:rFonts w:hint="eastAsia" w:ascii="宋体" w:hAnsi="宋体" w:cs="宋体"/>
                <w:color w:val="000000"/>
                <w:sz w:val="18"/>
                <w:szCs w:val="18"/>
                <w:lang w:val="en-US" w:eastAsia="zh-CN"/>
              </w:rPr>
              <w:t xml:space="preserve">    到期合同</w:t>
            </w:r>
            <w:r>
              <w:rPr>
                <w:rStyle w:val="13"/>
                <w:sz w:val="18"/>
                <w:szCs w:val="18"/>
                <w:lang w:bidi="ar"/>
              </w:rPr>
              <w:t></w:t>
            </w:r>
            <w:r>
              <w:rPr>
                <w:rFonts w:hint="eastAsia" w:ascii="宋体" w:hAnsi="宋体" w:cs="宋体"/>
                <w:color w:val="000000"/>
                <w:sz w:val="18"/>
                <w:szCs w:val="18"/>
                <w:lang w:val="en-US" w:eastAsia="zh-CN"/>
              </w:rPr>
              <w:t xml:space="preserve">    提前退租</w:t>
            </w:r>
            <w:r>
              <w:rPr>
                <w:rStyle w:val="13"/>
                <w:sz w:val="18"/>
                <w:szCs w:val="18"/>
                <w:lang w:bidi="ar"/>
              </w:rPr>
              <w:t></w:t>
            </w:r>
            <w:r>
              <w:rPr>
                <w:rFonts w:hint="eastAsia" w:ascii="宋体" w:hAnsi="宋体" w:cs="宋体"/>
                <w:color w:val="000000"/>
                <w:sz w:val="18"/>
                <w:szCs w:val="18"/>
                <w:lang w:val="en-US" w:eastAsia="zh-CN"/>
              </w:rPr>
              <w:t xml:space="preserve">    其它</w:t>
            </w:r>
            <w:r>
              <w:rPr>
                <w:rStyle w:val="13"/>
                <w:sz w:val="18"/>
                <w:szCs w:val="18"/>
                <w:lang w:bidi="ar"/>
              </w:rPr>
              <w:t></w:t>
            </w:r>
            <w:r>
              <w:rPr>
                <w:rStyle w:val="13"/>
                <w:rFonts w:hint="eastAsia" w:eastAsia="宋体"/>
                <w:sz w:val="18"/>
                <w:szCs w:val="18"/>
                <w:lang w:val="en-US" w:eastAsia="zh-CN" w:bidi="ar"/>
              </w:rPr>
              <w:t xml:space="preserve">  </w:t>
            </w:r>
          </w:p>
        </w:tc>
      </w:tr>
      <w:tr w14:paraId="671A59AF">
        <w:tblPrEx>
          <w:tblCellMar>
            <w:top w:w="0" w:type="dxa"/>
            <w:left w:w="108" w:type="dxa"/>
            <w:bottom w:w="0" w:type="dxa"/>
            <w:right w:w="108" w:type="dxa"/>
          </w:tblCellMar>
        </w:tblPrEx>
        <w:trPr>
          <w:trHeight w:val="4760" w:hRule="atLeast"/>
          <w:jc w:val="center"/>
        </w:trPr>
        <w:tc>
          <w:tcPr>
            <w:tcW w:w="9971" w:type="dxa"/>
            <w:gridSpan w:val="2"/>
            <w:tcBorders>
              <w:top w:val="single" w:color="000000" w:sz="4" w:space="0"/>
              <w:left w:val="single" w:color="000000" w:sz="8" w:space="0"/>
              <w:bottom w:val="single" w:color="000000" w:sz="4" w:space="0"/>
              <w:right w:val="single" w:color="000000" w:sz="8" w:space="0"/>
            </w:tcBorders>
            <w:shd w:val="clear" w:color="auto" w:fill="auto"/>
            <w:noWrap w:val="0"/>
          </w:tcPr>
          <w:p w14:paraId="64E75A6E">
            <w:pPr>
              <w:keepNext w:val="0"/>
              <w:keepLines w:val="0"/>
              <w:pageBreakBefore w:val="0"/>
              <w:widowControl/>
              <w:kinsoku/>
              <w:wordWrap/>
              <w:overflowPunct/>
              <w:topLinePunct w:val="0"/>
              <w:autoSpaceDE/>
              <w:autoSpaceDN/>
              <w:bidi w:val="0"/>
              <w:snapToGrid/>
              <w:spacing w:line="360" w:lineRule="auto"/>
              <w:ind w:firstLine="0"/>
              <w:jc w:val="left"/>
              <w:textAlignment w:val="top"/>
              <w:rPr>
                <w:rStyle w:val="12"/>
                <w:rFonts w:hint="default"/>
                <w:sz w:val="18"/>
                <w:szCs w:val="18"/>
                <w:highlight w:val="none"/>
                <w:lang w:bidi="ar"/>
              </w:rPr>
            </w:pPr>
            <w:r>
              <w:rPr>
                <w:rStyle w:val="10"/>
                <w:rFonts w:hint="default"/>
                <w:lang w:bidi="ar"/>
              </w:rPr>
              <w:t>房屋交接</w:t>
            </w:r>
            <w:r>
              <w:rPr>
                <w:rStyle w:val="10"/>
                <w:rFonts w:hint="eastAsia"/>
                <w:lang w:val="en-US" w:eastAsia="zh-CN" w:bidi="ar"/>
              </w:rPr>
              <w:t>时</w:t>
            </w:r>
            <w:r>
              <w:rPr>
                <w:rStyle w:val="10"/>
                <w:rFonts w:hint="default"/>
                <w:lang w:bidi="ar"/>
              </w:rPr>
              <w:t>，双方确认如下：</w:t>
            </w:r>
            <w:r>
              <w:rPr>
                <w:rStyle w:val="11"/>
                <w:rFonts w:hint="default"/>
                <w:lang w:bidi="ar"/>
              </w:rPr>
              <w:br w:type="textWrapping"/>
            </w:r>
            <w:r>
              <w:rPr>
                <w:rStyle w:val="11"/>
                <w:rFonts w:hint="eastAsia"/>
                <w:sz w:val="18"/>
                <w:szCs w:val="18"/>
                <w:highlight w:val="none"/>
                <w:lang w:val="en-US" w:eastAsia="zh-CN" w:bidi="ar"/>
              </w:rPr>
              <w:t>1.房屋结构是否改变：</w:t>
            </w:r>
            <w:r>
              <w:rPr>
                <w:rStyle w:val="11"/>
                <w:rFonts w:hint="default"/>
                <w:sz w:val="18"/>
                <w:szCs w:val="18"/>
                <w:highlight w:val="none"/>
                <w:lang w:bidi="ar"/>
              </w:rPr>
              <w:t>是</w:t>
            </w:r>
            <w:r>
              <w:rPr>
                <w:rStyle w:val="13"/>
                <w:sz w:val="18"/>
                <w:szCs w:val="18"/>
                <w:highlight w:val="none"/>
                <w:lang w:bidi="ar"/>
              </w:rPr>
              <w:t></w:t>
            </w:r>
            <w:r>
              <w:rPr>
                <w:rStyle w:val="11"/>
                <w:rFonts w:hint="default"/>
                <w:sz w:val="18"/>
                <w:szCs w:val="18"/>
                <w:highlight w:val="none"/>
                <w:lang w:bidi="ar"/>
              </w:rPr>
              <w:t>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p>
          <w:p w14:paraId="2135563F">
            <w:pPr>
              <w:keepNext w:val="0"/>
              <w:keepLines w:val="0"/>
              <w:pageBreakBefore w:val="0"/>
              <w:widowControl/>
              <w:kinsoku/>
              <w:wordWrap/>
              <w:overflowPunct/>
              <w:topLinePunct w:val="0"/>
              <w:autoSpaceDE/>
              <w:autoSpaceDN/>
              <w:bidi w:val="0"/>
              <w:snapToGrid/>
              <w:spacing w:line="360" w:lineRule="auto"/>
              <w:ind w:firstLine="0"/>
              <w:jc w:val="left"/>
              <w:textAlignment w:val="top"/>
              <w:rPr>
                <w:rStyle w:val="12"/>
                <w:rFonts w:hint="default"/>
                <w:sz w:val="18"/>
                <w:szCs w:val="18"/>
                <w:highlight w:val="none"/>
                <w:lang w:bidi="ar"/>
              </w:rPr>
            </w:pPr>
            <w:r>
              <w:rPr>
                <w:rStyle w:val="12"/>
                <w:rFonts w:hint="eastAsia"/>
                <w:sz w:val="18"/>
                <w:szCs w:val="18"/>
                <w:highlight w:val="none"/>
                <w:u w:val="none"/>
                <w:lang w:val="en-US" w:eastAsia="zh-CN" w:bidi="ar"/>
              </w:rPr>
              <w:t>2.墙面、</w:t>
            </w:r>
            <w:r>
              <w:rPr>
                <w:rStyle w:val="11"/>
                <w:rFonts w:hint="eastAsia"/>
                <w:sz w:val="18"/>
                <w:szCs w:val="18"/>
                <w:highlight w:val="none"/>
                <w:lang w:val="en-US" w:eastAsia="zh-CN" w:bidi="ar"/>
              </w:rPr>
              <w:t>门窗、</w:t>
            </w:r>
            <w:r>
              <w:rPr>
                <w:rStyle w:val="12"/>
                <w:rFonts w:hint="eastAsia"/>
                <w:sz w:val="18"/>
                <w:szCs w:val="18"/>
                <w:highlight w:val="none"/>
                <w:u w:val="none"/>
                <w:lang w:val="en-US" w:eastAsia="zh-CN" w:bidi="ar"/>
              </w:rPr>
              <w:t>地板、吊顶、给排水、设施等是否缺失或毁损：</w:t>
            </w:r>
            <w:r>
              <w:rPr>
                <w:rStyle w:val="11"/>
                <w:rFonts w:hint="default"/>
                <w:sz w:val="18"/>
                <w:szCs w:val="18"/>
                <w:highlight w:val="none"/>
                <w:lang w:bidi="ar"/>
              </w:rPr>
              <w:t>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p>
          <w:p w14:paraId="4AD0EF0D">
            <w:pPr>
              <w:keepNext w:val="0"/>
              <w:keepLines w:val="0"/>
              <w:pageBreakBefore w:val="0"/>
              <w:widowControl/>
              <w:kinsoku/>
              <w:wordWrap/>
              <w:overflowPunct/>
              <w:topLinePunct w:val="0"/>
              <w:autoSpaceDE/>
              <w:autoSpaceDN/>
              <w:bidi w:val="0"/>
              <w:snapToGrid/>
              <w:spacing w:line="360" w:lineRule="auto"/>
              <w:ind w:firstLine="0"/>
              <w:jc w:val="left"/>
              <w:textAlignment w:val="top"/>
              <w:rPr>
                <w:rStyle w:val="13"/>
                <w:sz w:val="18"/>
                <w:szCs w:val="18"/>
                <w:highlight w:val="none"/>
                <w:lang w:bidi="ar"/>
              </w:rPr>
            </w:pP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p>
          <w:p w14:paraId="365ED7C9">
            <w:pPr>
              <w:keepNext w:val="0"/>
              <w:keepLines w:val="0"/>
              <w:pageBreakBefore w:val="0"/>
              <w:widowControl/>
              <w:kinsoku/>
              <w:wordWrap/>
              <w:overflowPunct/>
              <w:topLinePunct w:val="0"/>
              <w:autoSpaceDE/>
              <w:autoSpaceDN/>
              <w:bidi w:val="0"/>
              <w:snapToGrid/>
              <w:spacing w:line="360" w:lineRule="auto"/>
              <w:ind w:firstLine="0"/>
              <w:jc w:val="left"/>
              <w:textAlignment w:val="top"/>
              <w:rPr>
                <w:rStyle w:val="12"/>
                <w:rFonts w:hint="default"/>
                <w:sz w:val="18"/>
                <w:szCs w:val="18"/>
                <w:highlight w:val="none"/>
                <w:lang w:bidi="ar"/>
              </w:rPr>
            </w:pPr>
            <w:r>
              <w:rPr>
                <w:rStyle w:val="11"/>
                <w:rFonts w:hint="eastAsia"/>
                <w:sz w:val="18"/>
                <w:szCs w:val="18"/>
                <w:highlight w:val="none"/>
                <w:lang w:val="en-US" w:eastAsia="zh-CN" w:bidi="ar"/>
              </w:rPr>
              <w:t>3</w:t>
            </w:r>
            <w:r>
              <w:rPr>
                <w:rStyle w:val="11"/>
                <w:rFonts w:hint="default"/>
                <w:sz w:val="18"/>
                <w:szCs w:val="18"/>
                <w:highlight w:val="none"/>
                <w:lang w:bidi="ar"/>
              </w:rPr>
              <w:t>.房屋建筑内物品是否腾空：是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r>
              <w:rPr>
                <w:rStyle w:val="12"/>
                <w:rFonts w:hint="default"/>
                <w:sz w:val="18"/>
                <w:szCs w:val="18"/>
                <w:highlight w:val="none"/>
                <w:lang w:bidi="ar"/>
              </w:rPr>
              <w:br w:type="textWrapping"/>
            </w:r>
            <w:r>
              <w:rPr>
                <w:rStyle w:val="12"/>
                <w:rFonts w:hint="eastAsia"/>
                <w:sz w:val="18"/>
                <w:szCs w:val="18"/>
                <w:highlight w:val="none"/>
                <w:u w:val="none"/>
                <w:lang w:val="en-US" w:eastAsia="zh-CN" w:bidi="ar"/>
              </w:rPr>
              <w:t>4.房屋建筑内垃圾是否清理：</w:t>
            </w:r>
            <w:r>
              <w:rPr>
                <w:rStyle w:val="11"/>
                <w:rFonts w:hint="default"/>
                <w:sz w:val="18"/>
                <w:szCs w:val="18"/>
                <w:highlight w:val="none"/>
                <w:lang w:bidi="ar"/>
              </w:rPr>
              <w:t>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p>
          <w:p w14:paraId="126D8B74">
            <w:pPr>
              <w:spacing w:line="360" w:lineRule="auto"/>
              <w:jc w:val="left"/>
              <w:rPr>
                <w:rStyle w:val="12"/>
                <w:rFonts w:hint="default"/>
                <w:sz w:val="18"/>
                <w:szCs w:val="18"/>
                <w:highlight w:val="none"/>
                <w:lang w:bidi="ar"/>
              </w:rPr>
            </w:pPr>
            <w:r>
              <w:rPr>
                <w:rStyle w:val="12"/>
                <w:rFonts w:hint="eastAsia"/>
                <w:sz w:val="18"/>
                <w:szCs w:val="18"/>
                <w:highlight w:val="none"/>
                <w:u w:val="none"/>
                <w:lang w:val="en-US" w:eastAsia="zh-CN" w:bidi="ar"/>
              </w:rPr>
              <w:t>5.钥匙（门禁卡）是否移交：</w:t>
            </w:r>
            <w:r>
              <w:rPr>
                <w:rStyle w:val="11"/>
                <w:rFonts w:hint="default"/>
                <w:sz w:val="18"/>
                <w:szCs w:val="18"/>
                <w:highlight w:val="none"/>
                <w:lang w:bidi="ar"/>
              </w:rPr>
              <w:t>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r>
              <w:rPr>
                <w:rStyle w:val="11"/>
                <w:rFonts w:hint="default"/>
                <w:sz w:val="18"/>
                <w:szCs w:val="18"/>
                <w:highlight w:val="none"/>
                <w:lang w:bidi="ar"/>
              </w:rPr>
              <w:br w:type="textWrapping"/>
            </w:r>
            <w:r>
              <w:rPr>
                <w:rStyle w:val="11"/>
                <w:rFonts w:hint="eastAsia"/>
                <w:sz w:val="18"/>
                <w:szCs w:val="18"/>
                <w:highlight w:val="none"/>
                <w:lang w:val="en-US" w:eastAsia="zh-CN" w:bidi="ar"/>
              </w:rPr>
              <w:t>6</w:t>
            </w:r>
            <w:r>
              <w:rPr>
                <w:rStyle w:val="11"/>
                <w:rFonts w:hint="default"/>
                <w:sz w:val="18"/>
                <w:szCs w:val="18"/>
                <w:highlight w:val="none"/>
                <w:lang w:bidi="ar"/>
              </w:rPr>
              <w:t>.电表读数</w:t>
            </w:r>
            <w:r>
              <w:rPr>
                <w:rStyle w:val="12"/>
                <w:rFonts w:hint="default"/>
                <w:sz w:val="18"/>
                <w:szCs w:val="18"/>
                <w:highlight w:val="none"/>
                <w:lang w:bidi="ar"/>
              </w:rPr>
              <w:t xml:space="preserve">           </w:t>
            </w:r>
            <w:r>
              <w:rPr>
                <w:rStyle w:val="11"/>
                <w:rFonts w:hint="default"/>
                <w:sz w:val="18"/>
                <w:szCs w:val="18"/>
                <w:highlight w:val="none"/>
                <w:lang w:bidi="ar"/>
              </w:rPr>
              <w:t>，电费是否结清：是</w:t>
            </w:r>
            <w:r>
              <w:rPr>
                <w:rStyle w:val="13"/>
                <w:sz w:val="18"/>
                <w:szCs w:val="18"/>
                <w:highlight w:val="none"/>
                <w:lang w:bidi="ar"/>
              </w:rPr>
              <w:t></w:t>
            </w:r>
            <w:r>
              <w:rPr>
                <w:rStyle w:val="11"/>
                <w:rFonts w:hint="default"/>
                <w:sz w:val="18"/>
                <w:szCs w:val="18"/>
                <w:highlight w:val="none"/>
                <w:lang w:bidi="ar"/>
              </w:rPr>
              <w:t>否</w:t>
            </w:r>
            <w:r>
              <w:rPr>
                <w:rStyle w:val="13"/>
                <w:sz w:val="18"/>
                <w:szCs w:val="18"/>
                <w:highlight w:val="none"/>
                <w:lang w:bidi="ar"/>
              </w:rPr>
              <w:t></w:t>
            </w:r>
            <w:r>
              <w:rPr>
                <w:rStyle w:val="11"/>
                <w:rFonts w:hint="default"/>
                <w:sz w:val="18"/>
                <w:szCs w:val="18"/>
                <w:highlight w:val="none"/>
                <w:lang w:bidi="ar"/>
              </w:rPr>
              <w:t xml:space="preserve">  无此项</w:t>
            </w:r>
            <w:r>
              <w:rPr>
                <w:rStyle w:val="13"/>
                <w:sz w:val="18"/>
                <w:szCs w:val="18"/>
                <w:highlight w:val="none"/>
                <w:lang w:bidi="ar"/>
              </w:rPr>
              <w:t></w:t>
            </w:r>
            <w:r>
              <w:rPr>
                <w:rStyle w:val="11"/>
                <w:rFonts w:hint="default"/>
                <w:sz w:val="18"/>
                <w:szCs w:val="18"/>
                <w:highlight w:val="none"/>
                <w:lang w:bidi="ar"/>
              </w:rPr>
              <w:t xml:space="preserve"> </w:t>
            </w:r>
            <w:r>
              <w:rPr>
                <w:rStyle w:val="11"/>
                <w:rFonts w:hint="default"/>
                <w:sz w:val="18"/>
                <w:szCs w:val="18"/>
                <w:highlight w:val="none"/>
                <w:lang w:bidi="ar"/>
              </w:rPr>
              <w:br w:type="textWrapping"/>
            </w:r>
            <w:r>
              <w:rPr>
                <w:rStyle w:val="11"/>
                <w:rFonts w:hint="eastAsia"/>
                <w:sz w:val="18"/>
                <w:szCs w:val="18"/>
                <w:highlight w:val="none"/>
                <w:lang w:val="en-US" w:eastAsia="zh-CN" w:bidi="ar"/>
              </w:rPr>
              <w:t>7</w:t>
            </w:r>
            <w:r>
              <w:rPr>
                <w:rStyle w:val="11"/>
                <w:rFonts w:hint="default"/>
                <w:sz w:val="18"/>
                <w:szCs w:val="18"/>
                <w:highlight w:val="none"/>
                <w:lang w:bidi="ar"/>
              </w:rPr>
              <w:t>.水表读数</w:t>
            </w:r>
            <w:r>
              <w:rPr>
                <w:rStyle w:val="12"/>
                <w:rFonts w:hint="default"/>
                <w:sz w:val="18"/>
                <w:szCs w:val="18"/>
                <w:highlight w:val="none"/>
                <w:lang w:bidi="ar"/>
              </w:rPr>
              <w:t xml:space="preserve">           </w:t>
            </w:r>
            <w:r>
              <w:rPr>
                <w:rStyle w:val="11"/>
                <w:rFonts w:hint="default"/>
                <w:sz w:val="18"/>
                <w:szCs w:val="18"/>
                <w:highlight w:val="none"/>
                <w:lang w:bidi="ar"/>
              </w:rPr>
              <w:t>，水费是否结清：是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无此项</w:t>
            </w:r>
            <w:r>
              <w:rPr>
                <w:rStyle w:val="13"/>
                <w:sz w:val="18"/>
                <w:szCs w:val="18"/>
                <w:highlight w:val="none"/>
                <w:lang w:bidi="ar"/>
              </w:rPr>
              <w:t></w:t>
            </w:r>
            <w:r>
              <w:rPr>
                <w:rStyle w:val="11"/>
                <w:rFonts w:hint="default"/>
                <w:sz w:val="18"/>
                <w:szCs w:val="18"/>
                <w:highlight w:val="none"/>
                <w:lang w:bidi="ar"/>
              </w:rPr>
              <w:t xml:space="preserve"> </w:t>
            </w:r>
            <w:r>
              <w:rPr>
                <w:rStyle w:val="11"/>
                <w:rFonts w:hint="default"/>
                <w:sz w:val="18"/>
                <w:szCs w:val="18"/>
                <w:highlight w:val="none"/>
                <w:lang w:bidi="ar"/>
              </w:rPr>
              <w:br w:type="textWrapping"/>
            </w:r>
            <w:r>
              <w:rPr>
                <w:rStyle w:val="11"/>
                <w:rFonts w:hint="eastAsia"/>
                <w:sz w:val="18"/>
                <w:szCs w:val="18"/>
                <w:highlight w:val="none"/>
                <w:lang w:val="en-US" w:eastAsia="zh-CN" w:bidi="ar"/>
              </w:rPr>
              <w:t>8</w:t>
            </w:r>
            <w:r>
              <w:rPr>
                <w:rStyle w:val="11"/>
                <w:rFonts w:hint="default"/>
                <w:sz w:val="18"/>
                <w:szCs w:val="18"/>
                <w:highlight w:val="none"/>
                <w:lang w:bidi="ar"/>
              </w:rPr>
              <w:t>.燃气表读数：</w:t>
            </w:r>
            <w:r>
              <w:rPr>
                <w:rStyle w:val="12"/>
                <w:rFonts w:hint="default"/>
                <w:sz w:val="18"/>
                <w:szCs w:val="18"/>
                <w:highlight w:val="none"/>
                <w:lang w:bidi="ar"/>
              </w:rPr>
              <w:t xml:space="preserve">           </w:t>
            </w:r>
            <w:r>
              <w:rPr>
                <w:rStyle w:val="11"/>
                <w:rFonts w:hint="default"/>
                <w:sz w:val="18"/>
                <w:szCs w:val="18"/>
                <w:highlight w:val="none"/>
                <w:lang w:bidi="ar"/>
              </w:rPr>
              <w:t>，燃气费用是否结清：是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无此项</w:t>
            </w:r>
            <w:r>
              <w:rPr>
                <w:rStyle w:val="13"/>
                <w:sz w:val="18"/>
                <w:szCs w:val="18"/>
                <w:highlight w:val="none"/>
                <w:lang w:bidi="ar"/>
              </w:rPr>
              <w:t></w:t>
            </w:r>
            <w:r>
              <w:rPr>
                <w:rStyle w:val="11"/>
                <w:rFonts w:hint="default"/>
                <w:sz w:val="18"/>
                <w:szCs w:val="18"/>
                <w:highlight w:val="none"/>
                <w:lang w:bidi="ar"/>
              </w:rPr>
              <w:t xml:space="preserve"> </w:t>
            </w:r>
            <w:r>
              <w:rPr>
                <w:rStyle w:val="11"/>
                <w:rFonts w:hint="default"/>
                <w:sz w:val="18"/>
                <w:szCs w:val="18"/>
                <w:highlight w:val="none"/>
                <w:lang w:bidi="ar"/>
              </w:rPr>
              <w:br w:type="textWrapping"/>
            </w:r>
            <w:r>
              <w:rPr>
                <w:rStyle w:val="11"/>
                <w:rFonts w:hint="eastAsia"/>
                <w:sz w:val="18"/>
                <w:szCs w:val="18"/>
                <w:highlight w:val="none"/>
                <w:lang w:val="en-US" w:eastAsia="zh-CN" w:bidi="ar"/>
              </w:rPr>
              <w:t>9</w:t>
            </w:r>
            <w:r>
              <w:rPr>
                <w:rStyle w:val="11"/>
                <w:rFonts w:hint="default"/>
                <w:sz w:val="18"/>
                <w:szCs w:val="18"/>
                <w:highlight w:val="none"/>
                <w:lang w:bidi="ar"/>
              </w:rPr>
              <w:t>.物业费等其他费用是否结清：是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无此项</w:t>
            </w:r>
            <w:r>
              <w:rPr>
                <w:rStyle w:val="13"/>
                <w:sz w:val="18"/>
                <w:szCs w:val="18"/>
                <w:highlight w:val="none"/>
                <w:lang w:bidi="ar"/>
              </w:rPr>
              <w:t></w:t>
            </w:r>
            <w:r>
              <w:rPr>
                <w:rStyle w:val="11"/>
                <w:rFonts w:hint="default"/>
                <w:sz w:val="18"/>
                <w:szCs w:val="18"/>
                <w:highlight w:val="none"/>
                <w:lang w:bidi="ar"/>
              </w:rPr>
              <w:t xml:space="preserve"> </w:t>
            </w:r>
          </w:p>
          <w:p w14:paraId="48ED0F17">
            <w:pPr>
              <w:widowControl/>
              <w:spacing w:line="360" w:lineRule="auto"/>
              <w:jc w:val="left"/>
              <w:rPr>
                <w:rFonts w:ascii="宋体" w:hAnsi="宋体" w:cs="宋体"/>
                <w:b/>
                <w:bCs/>
                <w:color w:val="000000"/>
                <w:sz w:val="28"/>
                <w:szCs w:val="28"/>
              </w:rPr>
            </w:pPr>
            <w:r>
              <w:rPr>
                <w:rStyle w:val="12"/>
                <w:rFonts w:hint="eastAsia"/>
                <w:sz w:val="18"/>
                <w:szCs w:val="18"/>
                <w:highlight w:val="none"/>
                <w:u w:val="none"/>
                <w:lang w:val="en-US" w:eastAsia="zh-CN" w:bidi="ar"/>
              </w:rPr>
              <w:t>10</w:t>
            </w:r>
            <w:r>
              <w:rPr>
                <w:rStyle w:val="11"/>
                <w:rFonts w:hint="default"/>
                <w:sz w:val="18"/>
                <w:szCs w:val="18"/>
                <w:highlight w:val="none"/>
                <w:u w:val="none"/>
                <w:lang w:bidi="ar"/>
              </w:rPr>
              <w:t>.</w:t>
            </w:r>
            <w:r>
              <w:rPr>
                <w:rStyle w:val="11"/>
                <w:rFonts w:hint="default"/>
                <w:sz w:val="18"/>
                <w:szCs w:val="18"/>
                <w:highlight w:val="none"/>
                <w:lang w:bidi="ar"/>
              </w:rPr>
              <w:t>其他情况：</w:t>
            </w:r>
            <w:r>
              <w:rPr>
                <w:rStyle w:val="12"/>
                <w:rFonts w:hint="default"/>
                <w:sz w:val="18"/>
                <w:szCs w:val="18"/>
                <w:highlight w:val="none"/>
                <w:lang w:bidi="ar"/>
              </w:rPr>
              <w:t xml:space="preserve">                                                                       </w:t>
            </w:r>
          </w:p>
        </w:tc>
      </w:tr>
      <w:tr w14:paraId="1106D521">
        <w:tblPrEx>
          <w:tblCellMar>
            <w:top w:w="0" w:type="dxa"/>
            <w:left w:w="108" w:type="dxa"/>
            <w:bottom w:w="0" w:type="dxa"/>
            <w:right w:w="108" w:type="dxa"/>
          </w:tblCellMar>
          <w:tblPrExChange w:id="10" w:author="郭凤玲" w:date="2026-04-01T16:01:08Z">
            <w:tblPrEx>
              <w:tblCellMar>
                <w:top w:w="0" w:type="dxa"/>
                <w:left w:w="108" w:type="dxa"/>
                <w:bottom w:w="0" w:type="dxa"/>
                <w:right w:w="108" w:type="dxa"/>
              </w:tblCellMar>
            </w:tblPrEx>
          </w:tblPrExChange>
        </w:tblPrEx>
        <w:trPr>
          <w:trHeight w:val="2794" w:hRule="atLeast"/>
          <w:jc w:val="center"/>
          <w:trPrChange w:id="10" w:author="郭凤玲" w:date="2026-04-01T16:01:08Z">
            <w:trPr>
              <w:trHeight w:val="2278" w:hRule="atLeast"/>
              <w:jc w:val="center"/>
            </w:trPr>
          </w:trPrChange>
        </w:trPr>
        <w:tc>
          <w:tcPr>
            <w:tcW w:w="9971" w:type="dxa"/>
            <w:gridSpan w:val="2"/>
            <w:tcBorders>
              <w:top w:val="single" w:color="000000" w:sz="4" w:space="0"/>
              <w:left w:val="single" w:color="000000" w:sz="8" w:space="0"/>
              <w:bottom w:val="single" w:color="000000" w:sz="8" w:space="0"/>
              <w:right w:val="single" w:color="000000" w:sz="8" w:space="0"/>
            </w:tcBorders>
            <w:shd w:val="clear" w:color="auto" w:fill="auto"/>
            <w:noWrap w:val="0"/>
            <w:tcPrChange w:id="11" w:author="郭凤玲" w:date="2026-04-01T16:01:08Z">
              <w:tcPr>
                <w:tcW w:w="9971" w:type="dxa"/>
                <w:gridSpan w:val="2"/>
                <w:tcBorders>
                  <w:top w:val="single" w:color="000000" w:sz="4" w:space="0"/>
                  <w:left w:val="single" w:color="000000" w:sz="8" w:space="0"/>
                  <w:bottom w:val="single" w:color="000000" w:sz="8" w:space="0"/>
                  <w:right w:val="single" w:color="000000" w:sz="8" w:space="0"/>
                </w:tcBorders>
                <w:shd w:val="clear" w:color="auto" w:fill="auto"/>
                <w:noWrap w:val="0"/>
              </w:tcPr>
            </w:tcPrChange>
          </w:tcPr>
          <w:p w14:paraId="511DE7FB">
            <w:pPr>
              <w:widowControl/>
              <w:jc w:val="left"/>
              <w:rPr>
                <w:sz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3473450</wp:posOffset>
                      </wp:positionH>
                      <wp:positionV relativeFrom="paragraph">
                        <wp:posOffset>133350</wp:posOffset>
                      </wp:positionV>
                      <wp:extent cx="2367915" cy="443865"/>
                      <wp:effectExtent l="0" t="0" r="9525" b="13335"/>
                      <wp:wrapNone/>
                      <wp:docPr id="37" name="文本框 37"/>
                      <wp:cNvGraphicFramePr/>
                      <a:graphic xmlns:a="http://schemas.openxmlformats.org/drawingml/2006/main">
                        <a:graphicData uri="http://schemas.microsoft.com/office/word/2010/wordprocessingShape">
                          <wps:wsp>
                            <wps:cNvSpPr txBox="1"/>
                            <wps:spPr>
                              <a:xfrm>
                                <a:off x="4382135" y="7534275"/>
                                <a:ext cx="2367915" cy="443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48005B">
                                  <w:pPr>
                                    <w:rPr>
                                      <w:rFonts w:hint="eastAsia" w:eastAsia="宋体" w:cs="Times New Roman"/>
                                      <w:sz w:val="28"/>
                                      <w:szCs w:val="28"/>
                                      <w:lang w:val="en-US" w:eastAsia="zh-CN"/>
                                    </w:rPr>
                                  </w:pPr>
                                  <w:r>
                                    <w:rPr>
                                      <w:rFonts w:hint="eastAsia" w:eastAsia="宋体" w:cs="Times New Roman"/>
                                      <w:sz w:val="28"/>
                                      <w:szCs w:val="28"/>
                                      <w:lang w:val="en-US" w:eastAsia="zh-CN"/>
                                    </w:rPr>
                                    <w:t>接收方（签字或盖章）：</w:t>
                                  </w:r>
                                </w:p>
                                <w:p w14:paraId="3D266876">
                                  <w:pPr>
                                    <w:rPr>
                                      <w:rFonts w:hint="eastAsia" w:eastAsia="宋体" w:cs="Times New Roman"/>
                                      <w:sz w:val="28"/>
                                      <w:szCs w:val="28"/>
                                      <w:lang w:val="en-US" w:eastAsia="zh-CN"/>
                                    </w:rPr>
                                  </w:pPr>
                                </w:p>
                                <w:p w14:paraId="2789975F">
                                  <w:pPr>
                                    <w:rPr>
                                      <w:rFonts w:hint="eastAsia" w:eastAsia="宋体" w:cs="Times New Roman"/>
                                      <w:sz w:val="28"/>
                                      <w:szCs w:val="28"/>
                                      <w:lang w:val="en-US" w:eastAsia="zh-CN"/>
                                    </w:rPr>
                                  </w:pPr>
                                </w:p>
                                <w:p w14:paraId="67F83A1C">
                                  <w:pPr>
                                    <w:rPr>
                                      <w:rFonts w:hint="default" w:eastAsia="宋体" w:cs="Times New Roman"/>
                                      <w:sz w:val="28"/>
                                      <w:szCs w:val="28"/>
                                      <w:lang w:val="en-US" w:eastAsia="zh-CN"/>
                                    </w:rPr>
                                  </w:pPr>
                                  <w:r>
                                    <w:rPr>
                                      <w:rFonts w:hint="eastAsia" w:eastAsia="宋体" w:cs="Times New Roman"/>
                                      <w:sz w:val="28"/>
                                      <w:szCs w:val="28"/>
                                      <w:lang w:val="en-US" w:eastAsia="zh-CN"/>
                                    </w:rPr>
                                    <w:t>接收方代表（签字）：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5pt;margin-top:10.5pt;height:34.95pt;width:186.45pt;z-index:251660288;mso-width-relative:page;mso-height-relative:page;" fillcolor="#FFFFFF [3201]" filled="t" stroked="f" coordsize="21600,21600" o:gfxdata="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JCe&#10;EdQAAAAJAQAADwAAAAAAAAABACAAAAAiAAAAZHJzL2Rvd25yZXYueG1sUEsBAhQAFAAAAAgAh07i&#10;QNzeiO9fAgAAnQQAAA4AAAAAAAAAAQAgAAAAIwEAAGRycy9lMm9Eb2MueG1sUEsFBgAAAAAGAAYA&#10;WQEAAPQFAAAAAA==&#10;">
                      <v:fill on="t" focussize="0,0"/>
                      <v:stroke on="f" weight="0.5pt"/>
                      <v:imagedata o:title=""/>
                      <o:lock v:ext="edit" aspectratio="f"/>
                      <v:textbox>
                        <w:txbxContent>
                          <w:p w14:paraId="5948005B">
                            <w:pPr>
                              <w:rPr>
                                <w:rFonts w:hint="eastAsia" w:eastAsia="宋体" w:cs="Times New Roman"/>
                                <w:sz w:val="28"/>
                                <w:szCs w:val="28"/>
                                <w:lang w:val="en-US" w:eastAsia="zh-CN"/>
                              </w:rPr>
                            </w:pPr>
                            <w:r>
                              <w:rPr>
                                <w:rFonts w:hint="eastAsia" w:eastAsia="宋体" w:cs="Times New Roman"/>
                                <w:sz w:val="28"/>
                                <w:szCs w:val="28"/>
                                <w:lang w:val="en-US" w:eastAsia="zh-CN"/>
                              </w:rPr>
                              <w:t>接收方（签字或盖章）：</w:t>
                            </w:r>
                          </w:p>
                          <w:p w14:paraId="3D266876">
                            <w:pPr>
                              <w:rPr>
                                <w:rFonts w:hint="eastAsia" w:eastAsia="宋体" w:cs="Times New Roman"/>
                                <w:sz w:val="28"/>
                                <w:szCs w:val="28"/>
                                <w:lang w:val="en-US" w:eastAsia="zh-CN"/>
                              </w:rPr>
                            </w:pPr>
                          </w:p>
                          <w:p w14:paraId="2789975F">
                            <w:pPr>
                              <w:rPr>
                                <w:rFonts w:hint="eastAsia" w:eastAsia="宋体" w:cs="Times New Roman"/>
                                <w:sz w:val="28"/>
                                <w:szCs w:val="28"/>
                                <w:lang w:val="en-US" w:eastAsia="zh-CN"/>
                              </w:rPr>
                            </w:pPr>
                          </w:p>
                          <w:p w14:paraId="67F83A1C">
                            <w:pPr>
                              <w:rPr>
                                <w:rFonts w:hint="default" w:eastAsia="宋体" w:cs="Times New Roman"/>
                                <w:sz w:val="28"/>
                                <w:szCs w:val="28"/>
                                <w:lang w:val="en-US" w:eastAsia="zh-CN"/>
                              </w:rPr>
                            </w:pPr>
                            <w:r>
                              <w:rPr>
                                <w:rFonts w:hint="eastAsia" w:eastAsia="宋体" w:cs="Times New Roman"/>
                                <w:sz w:val="28"/>
                                <w:szCs w:val="28"/>
                                <w:lang w:val="en-US" w:eastAsia="zh-CN"/>
                              </w:rPr>
                              <w:t>接收方代表（签字）：</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107315</wp:posOffset>
                      </wp:positionV>
                      <wp:extent cx="2152650" cy="568960"/>
                      <wp:effectExtent l="0" t="0" r="11430" b="10160"/>
                      <wp:wrapNone/>
                      <wp:docPr id="38" name="文本框 38"/>
                      <wp:cNvGraphicFramePr/>
                      <a:graphic xmlns:a="http://schemas.openxmlformats.org/drawingml/2006/main">
                        <a:graphicData uri="http://schemas.microsoft.com/office/word/2010/wordprocessingShape">
                          <wps:wsp>
                            <wps:cNvSpPr txBox="1"/>
                            <wps:spPr>
                              <a:xfrm>
                                <a:off x="1347470" y="7534275"/>
                                <a:ext cx="2152650" cy="568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2D03316">
                                  <w:pPr>
                                    <w:rPr>
                                      <w:rFonts w:hint="eastAsia"/>
                                      <w:sz w:val="28"/>
                                      <w:szCs w:val="28"/>
                                      <w:lang w:val="en-US" w:eastAsia="zh-CN"/>
                                    </w:rPr>
                                  </w:pPr>
                                  <w:r>
                                    <w:rPr>
                                      <w:rFonts w:hint="eastAsia"/>
                                      <w:sz w:val="28"/>
                                      <w:szCs w:val="28"/>
                                      <w:lang w:val="en-US" w:eastAsia="zh-CN"/>
                                    </w:rPr>
                                    <w:t>移交方（签字或盖章）：</w:t>
                                  </w:r>
                                </w:p>
                                <w:p w14:paraId="4174CB2A">
                                  <w:pPr>
                                    <w:rPr>
                                      <w:rFonts w:hint="eastAsia"/>
                                      <w:sz w:val="28"/>
                                      <w:szCs w:val="28"/>
                                      <w:lang w:val="en-US" w:eastAsia="zh-CN"/>
                                    </w:rPr>
                                  </w:pPr>
                                </w:p>
                                <w:p w14:paraId="30B4C717">
                                  <w:pPr>
                                    <w:rPr>
                                      <w:rFonts w:hint="eastAsia"/>
                                      <w:sz w:val="28"/>
                                      <w:szCs w:val="28"/>
                                      <w:lang w:val="en-US" w:eastAsia="zh-CN"/>
                                    </w:rPr>
                                  </w:pPr>
                                </w:p>
                                <w:p w14:paraId="2231FB6D">
                                  <w:pPr>
                                    <w:rPr>
                                      <w:rFonts w:hint="default"/>
                                      <w:sz w:val="28"/>
                                      <w:szCs w:val="28"/>
                                      <w:lang w:val="en-US" w:eastAsia="zh-CN"/>
                                    </w:rPr>
                                  </w:pPr>
                                  <w:r>
                                    <w:rPr>
                                      <w:rFonts w:hint="eastAsia"/>
                                      <w:sz w:val="28"/>
                                      <w:szCs w:val="28"/>
                                      <w:lang w:val="en-US" w:eastAsia="zh-CN"/>
                                    </w:rPr>
                                    <w:t>移交方代表（签字）：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pt;margin-top:8.45pt;height:44.8pt;width:169.5pt;z-index:251659264;mso-width-relative:page;mso-height-relative:page;" fillcolor="#FFFFFF [3201]" filled="t" stroked="f" coordsize="21600,21600" o:gfxdata="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3sNOTU&#10;AAAACQEAAA8AAAAAAAAAAQAgAAAAIgAAAGRycy9kb3ducmV2LnhtbFBLAQIUABQAAAAIAIdO4kAO&#10;/yg4XQIAAJ0EAAAOAAAAAAAAAAEAIAAAACMBAABkcnMvZTJvRG9jLnhtbFBLBQYAAAAABgAGAFkB&#10;AADyBQAAAAA=&#10;">
                      <v:fill on="t" focussize="0,0"/>
                      <v:stroke on="f" weight="0.5pt"/>
                      <v:imagedata o:title=""/>
                      <o:lock v:ext="edit" aspectratio="f"/>
                      <v:textbox>
                        <w:txbxContent>
                          <w:p w14:paraId="32D03316">
                            <w:pPr>
                              <w:rPr>
                                <w:rFonts w:hint="eastAsia"/>
                                <w:sz w:val="28"/>
                                <w:szCs w:val="28"/>
                                <w:lang w:val="en-US" w:eastAsia="zh-CN"/>
                              </w:rPr>
                            </w:pPr>
                            <w:r>
                              <w:rPr>
                                <w:rFonts w:hint="eastAsia"/>
                                <w:sz w:val="28"/>
                                <w:szCs w:val="28"/>
                                <w:lang w:val="en-US" w:eastAsia="zh-CN"/>
                              </w:rPr>
                              <w:t>移交方（签字或盖章）：</w:t>
                            </w:r>
                          </w:p>
                          <w:p w14:paraId="4174CB2A">
                            <w:pPr>
                              <w:rPr>
                                <w:rFonts w:hint="eastAsia"/>
                                <w:sz w:val="28"/>
                                <w:szCs w:val="28"/>
                                <w:lang w:val="en-US" w:eastAsia="zh-CN"/>
                              </w:rPr>
                            </w:pPr>
                          </w:p>
                          <w:p w14:paraId="30B4C717">
                            <w:pPr>
                              <w:rPr>
                                <w:rFonts w:hint="eastAsia"/>
                                <w:sz w:val="28"/>
                                <w:szCs w:val="28"/>
                                <w:lang w:val="en-US" w:eastAsia="zh-CN"/>
                              </w:rPr>
                            </w:pPr>
                          </w:p>
                          <w:p w14:paraId="2231FB6D">
                            <w:pPr>
                              <w:rPr>
                                <w:rFonts w:hint="default"/>
                                <w:sz w:val="28"/>
                                <w:szCs w:val="28"/>
                                <w:lang w:val="en-US" w:eastAsia="zh-CN"/>
                              </w:rPr>
                            </w:pPr>
                            <w:r>
                              <w:rPr>
                                <w:rFonts w:hint="eastAsia"/>
                                <w:sz w:val="28"/>
                                <w:szCs w:val="28"/>
                                <w:lang w:val="en-US" w:eastAsia="zh-CN"/>
                              </w:rPr>
                              <w:t>移交方代表（签字）：</w:t>
                            </w:r>
                          </w:p>
                        </w:txbxContent>
                      </v:textbox>
                    </v:shape>
                  </w:pict>
                </mc:Fallback>
              </mc:AlternateContent>
            </w:r>
          </w:p>
          <w:p w14:paraId="6C8F6518">
            <w:pPr>
              <w:bidi w:val="0"/>
              <w:rPr>
                <w:rFonts w:hint="default" w:ascii="Calibri" w:hAnsi="Calibri" w:eastAsia="宋体" w:cs="Times New Roman"/>
                <w:sz w:val="21"/>
                <w:szCs w:val="22"/>
                <w:lang w:val="en-US" w:eastAsia="en-US" w:bidi="ar-SA"/>
              </w:rPr>
            </w:pPr>
          </w:p>
          <w:p w14:paraId="02A14D01">
            <w:pPr>
              <w:bidi w:val="0"/>
              <w:rPr>
                <w:rFonts w:hint="default"/>
                <w:lang w:val="en-US" w:eastAsia="en-US"/>
              </w:rPr>
            </w:pPr>
          </w:p>
          <w:p w14:paraId="204FBFB8">
            <w:pPr>
              <w:bidi w:val="0"/>
              <w:rPr>
                <w:rFonts w:hint="default"/>
                <w:lang w:val="en-US" w:eastAsia="en-US"/>
              </w:rPr>
            </w:pPr>
          </w:p>
          <w:p w14:paraId="77C67306">
            <w:pPr>
              <w:tabs>
                <w:tab w:val="left" w:pos="3487"/>
              </w:tabs>
              <w:bidi w:val="0"/>
              <w:jc w:val="center"/>
              <w:rPr>
                <w:rFonts w:hint="default" w:eastAsia="宋体"/>
                <w:lang w:val="en-US" w:eastAsia="zh-CN"/>
              </w:rPr>
            </w:pPr>
            <w:r>
              <w:rPr>
                <w:rFonts w:hint="eastAsia"/>
                <w:sz w:val="28"/>
                <w:szCs w:val="28"/>
                <w:lang w:val="en-US" w:eastAsia="zh-CN"/>
              </w:rPr>
              <w:t>交接时间：    年    月    日</w:t>
            </w:r>
          </w:p>
        </w:tc>
      </w:tr>
    </w:tbl>
    <w:p w14:paraId="3C00CB43">
      <w:pPr>
        <w:keepNext w:val="0"/>
        <w:keepLines w:val="0"/>
        <w:pageBreakBefore w:val="0"/>
        <w:kinsoku/>
        <w:wordWrap/>
        <w:overflowPunct/>
        <w:topLinePunct w:val="0"/>
        <w:autoSpaceDE/>
        <w:autoSpaceDN/>
        <w:bidi w:val="0"/>
        <w:snapToGrid/>
        <w:spacing w:line="288" w:lineRule="auto"/>
        <w:jc w:val="left"/>
        <w:rPr>
          <w:del w:id="12" w:author="郭凤玲" w:date="2026-04-01T16:00:56Z"/>
          <w:rFonts w:hint="eastAsia" w:ascii="黑体" w:hAnsi="黑体" w:eastAsia="黑体" w:cs="黑体"/>
          <w:sz w:val="32"/>
          <w:szCs w:val="32"/>
        </w:rPr>
      </w:pPr>
    </w:p>
    <w:p w14:paraId="51749009">
      <w:pPr>
        <w:rPr>
          <w:rFonts w:hint="eastAsia" w:eastAsia="等线"/>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凤玲">
    <w15:presenceInfo w15:providerId="None" w15:userId="郭凤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WFiODA4ZmM0ZjBjMDVjNWU4NTBhZDg2ZjViOWIifQ=="/>
  </w:docVars>
  <w:rsids>
    <w:rsidRoot w:val="00000000"/>
    <w:rsid w:val="00BC74C1"/>
    <w:rsid w:val="0295277A"/>
    <w:rsid w:val="09287376"/>
    <w:rsid w:val="0BC83F1D"/>
    <w:rsid w:val="0C352E33"/>
    <w:rsid w:val="0E042561"/>
    <w:rsid w:val="0EC56195"/>
    <w:rsid w:val="13E0137B"/>
    <w:rsid w:val="18561C1A"/>
    <w:rsid w:val="1A0062D3"/>
    <w:rsid w:val="1A1C2C01"/>
    <w:rsid w:val="1F332CA6"/>
    <w:rsid w:val="1F773AE8"/>
    <w:rsid w:val="21976CA7"/>
    <w:rsid w:val="2336222C"/>
    <w:rsid w:val="23B24AE2"/>
    <w:rsid w:val="24CC1BD3"/>
    <w:rsid w:val="25893620"/>
    <w:rsid w:val="261A696E"/>
    <w:rsid w:val="263E775C"/>
    <w:rsid w:val="29032C11"/>
    <w:rsid w:val="29B958E0"/>
    <w:rsid w:val="2B726B39"/>
    <w:rsid w:val="2BA56CDA"/>
    <w:rsid w:val="2BEA4777"/>
    <w:rsid w:val="2C5102A5"/>
    <w:rsid w:val="2FAE299B"/>
    <w:rsid w:val="346B082E"/>
    <w:rsid w:val="376C483A"/>
    <w:rsid w:val="3AB807D8"/>
    <w:rsid w:val="3BCB453B"/>
    <w:rsid w:val="3E760E6C"/>
    <w:rsid w:val="40546445"/>
    <w:rsid w:val="423D5A66"/>
    <w:rsid w:val="44BA514C"/>
    <w:rsid w:val="468D6594"/>
    <w:rsid w:val="4B320132"/>
    <w:rsid w:val="53B51901"/>
    <w:rsid w:val="53B813F1"/>
    <w:rsid w:val="54372316"/>
    <w:rsid w:val="5B522F61"/>
    <w:rsid w:val="5DE11544"/>
    <w:rsid w:val="5E3927E5"/>
    <w:rsid w:val="614E5143"/>
    <w:rsid w:val="61ED1109"/>
    <w:rsid w:val="61F47A98"/>
    <w:rsid w:val="62A40387"/>
    <w:rsid w:val="63106C12"/>
    <w:rsid w:val="63906CDE"/>
    <w:rsid w:val="639E422D"/>
    <w:rsid w:val="75A924F0"/>
    <w:rsid w:val="77F42148"/>
    <w:rsid w:val="78B45746"/>
    <w:rsid w:val="7B6F6E25"/>
    <w:rsid w:val="7D094E66"/>
    <w:rsid w:val="7DB83C18"/>
    <w:rsid w:val="7F1B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spacing w:before="100" w:beforeLines="0" w:beforeAutospacing="1" w:after="100" w:afterLines="0" w:afterAutospacing="1"/>
      <w:jc w:val="left"/>
    </w:pPr>
    <w:rPr>
      <w:rFonts w:ascii="宋体" w:hAnsi="宋体" w:eastAsia="宋体"/>
      <w:color w:val="000000"/>
      <w:kern w:val="0"/>
      <w:sz w:val="24"/>
    </w:rPr>
  </w:style>
  <w:style w:type="paragraph" w:styleId="4">
    <w:name w:val="footer"/>
    <w:basedOn w:val="1"/>
    <w:semiHidden/>
    <w:qFormat/>
    <w:uiPriority w:val="0"/>
    <w:pPr>
      <w:tabs>
        <w:tab w:val="center" w:pos="4153"/>
        <w:tab w:val="right" w:pos="8306"/>
      </w:tabs>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31"/>
    <w:basedOn w:val="8"/>
    <w:autoRedefine/>
    <w:qFormat/>
    <w:uiPriority w:val="0"/>
    <w:rPr>
      <w:rFonts w:hint="eastAsia" w:ascii="宋体" w:hAnsi="宋体" w:eastAsia="宋体" w:cs="宋体"/>
      <w:b/>
      <w:bCs/>
      <w:color w:val="000000"/>
      <w:sz w:val="28"/>
      <w:szCs w:val="28"/>
      <w:u w:val="none"/>
    </w:rPr>
  </w:style>
  <w:style w:type="character" w:customStyle="1" w:styleId="11">
    <w:name w:val="font41"/>
    <w:basedOn w:val="8"/>
    <w:autoRedefine/>
    <w:qFormat/>
    <w:uiPriority w:val="0"/>
    <w:rPr>
      <w:rFonts w:hint="eastAsia" w:ascii="宋体" w:hAnsi="宋体" w:eastAsia="宋体" w:cs="宋体"/>
      <w:color w:val="000000"/>
      <w:sz w:val="22"/>
      <w:szCs w:val="22"/>
      <w:u w:val="none"/>
    </w:rPr>
  </w:style>
  <w:style w:type="character" w:customStyle="1" w:styleId="12">
    <w:name w:val="font51"/>
    <w:basedOn w:val="8"/>
    <w:autoRedefine/>
    <w:qFormat/>
    <w:uiPriority w:val="0"/>
    <w:rPr>
      <w:rFonts w:hint="eastAsia" w:ascii="宋体" w:hAnsi="宋体" w:eastAsia="宋体" w:cs="宋体"/>
      <w:color w:val="000000"/>
      <w:sz w:val="22"/>
      <w:szCs w:val="22"/>
      <w:u w:val="single"/>
    </w:rPr>
  </w:style>
  <w:style w:type="character" w:customStyle="1" w:styleId="13">
    <w:name w:val="font61"/>
    <w:basedOn w:val="8"/>
    <w:autoRedefine/>
    <w:qFormat/>
    <w:uiPriority w:val="0"/>
    <w:rPr>
      <w:rFonts w:ascii="Wingdings 2" w:hAnsi="Wingdings 2" w:eastAsia="Wingdings 2" w:cs="Wingdings 2"/>
      <w:color w:val="000000"/>
      <w:sz w:val="22"/>
      <w:szCs w:val="22"/>
      <w:u w:val="none"/>
    </w:rPr>
  </w:style>
  <w:style w:type="paragraph" w:customStyle="1" w:styleId="14">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f837d2-7e30-459d-b183-738a5abd09de}"/>
        <w:style w:val=""/>
        <w:category>
          <w:name w:val="(Empty Category)"/>
          <w:gallery w:val="any"/>
        </w:category>
        <w:behaviors>
          <w:behavior w:val="content"/>
        </w:behaviors>
        <w:description w:val=""/>
        <w:guid w:val="{f0f837d2-7e30-459d-b183-738a5abd09de}"/>
      </w:docPartPr>
      <w:docPartBody>
        <w:p w14:paraId="0C74AC44">
          <w:pPr>
            <w:jc w:val="left"/>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sz w:val="21"/>
      <w:szCs w:val="22"/>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5971</Words>
  <Characters>6107</Characters>
  <Lines>0</Lines>
  <Paragraphs>0</Paragraphs>
  <TotalTime>5</TotalTime>
  <ScaleCrop>false</ScaleCrop>
  <LinksUpToDate>false</LinksUpToDate>
  <CharactersWithSpaces>7303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2024-10-09T14:23:00Z</dcterms:created>
  <dc:creator>lirq</dc:creator>
  <cp:lastModifiedBy>郭凤玲</cp:lastModifiedBy>
  <dcterms:modified xsi:type="dcterms:W3CDTF">2026-04-01T08:01:31Z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743F06DA0F3042E3A601EE7E71C74C55_13</vt:lpwstr>
  </property>
  <property fmtid="{D5CDD505-2E9C-101B-9397-08002B2CF9AE}" pid="4" name="KSOTemplateDocerSaveRecord">
    <vt:lpwstr>eyJoZGlkIjoiZTcxMWY5ZjhkNzlhY2VhYjBmNmE4YjcyODI2NDRhMGQiLCJ1c2VySWQiOiIzNjg1NjM2NTYifQ==</vt:lpwstr>
  </property>
</Properties>
</file>