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宋体" w:hAnsi="宋体"/>
          <w:b/>
          <w:sz w:val="36"/>
          <w:szCs w:val="36"/>
          <w:lang w:val="en-US" w:eastAsia="zh-CN"/>
        </w:rPr>
      </w:pPr>
      <w:r>
        <w:rPr>
          <w:rFonts w:hint="eastAsia" w:ascii="宋体" w:hAnsi="宋体"/>
          <w:b/>
          <w:sz w:val="36"/>
          <w:szCs w:val="36"/>
          <w:lang w:val="en-US" w:eastAsia="zh-CN"/>
        </w:rPr>
        <w:t>附件4</w:t>
      </w:r>
    </w:p>
    <w:p>
      <w:pPr>
        <w:spacing w:line="48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p>
    <w:p>
      <w:pPr>
        <w:spacing w:line="480" w:lineRule="exact"/>
        <w:ind w:firstLine="5280" w:firstLineChars="2200"/>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ascii="Cambria" w:hAnsi="Cambria" w:cs="Cambria"/>
          <w:sz w:val="24"/>
          <w:u w:val="none"/>
          <w:lang w:val="en-US" w:eastAsia="zh-CN"/>
        </w:rPr>
        <w:t xml:space="preserve">                              </w:t>
      </w:r>
      <w:r>
        <w:rPr>
          <w:rFonts w:hint="eastAsia" w:ascii="Cambria" w:hAnsi="Cambria" w:cs="Cambria"/>
          <w:sz w:val="24"/>
          <w:u w:val="single"/>
          <w:lang w:val="en-US" w:eastAsia="zh-CN"/>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甲方：</w:t>
      </w:r>
      <w:r>
        <w:rPr>
          <w:rFonts w:hint="eastAsia" w:ascii="Cambria" w:hAnsi="Cambria" w:eastAsia="Calibri" w:cs="Cambria"/>
          <w:sz w:val="24"/>
        </w:rPr>
        <w:t>厦门宝达投资有限公司</w:t>
      </w:r>
      <w:r>
        <w:rPr>
          <w:rFonts w:hint="default" w:ascii="Cambria" w:hAnsi="Cambria" w:eastAsia="Calibri" w:cs="Cambria"/>
          <w:sz w:val="24"/>
          <w:lang w:val="en-US" w:eastAsia="zh-CN"/>
        </w:rPr>
        <w:t xml:space="preserve">                                                                            </w:t>
      </w:r>
    </w:p>
    <w:p>
      <w:pPr>
        <w:spacing w:line="480" w:lineRule="exact"/>
        <w:rPr>
          <w:rFonts w:ascii="Cambria" w:hAnsi="Cambria" w:eastAsia="Calibri" w:cs="Cambria"/>
          <w:sz w:val="24"/>
        </w:rPr>
      </w:pPr>
      <w:r>
        <w:rPr>
          <w:rFonts w:hint="default" w:ascii="Cambria" w:hAnsi="Cambria" w:eastAsia="Calibri" w:cs="Cambria"/>
          <w:sz w:val="24"/>
        </w:rPr>
        <w:t xml:space="preserve">乙方：                         </w:t>
      </w:r>
      <w:r>
        <w:rPr>
          <w:rFonts w:hint="eastAsia" w:ascii="Cambria" w:hAnsi="Cambria" w:eastAsia="Calibri" w:cs="Cambria"/>
          <w:sz w:val="24"/>
        </w:rPr>
        <w:t xml:space="preserve">    </w:t>
      </w:r>
      <w:r>
        <w:rPr>
          <w:rFonts w:hint="eastAsia" w:ascii="Cambria" w:hAnsi="Cambria" w:eastAsia="宋体" w:cs="Cambria"/>
          <w:sz w:val="24"/>
          <w:lang w:val="en-US" w:eastAsia="zh-CN"/>
        </w:rPr>
        <w:t xml:space="preserve">                                           </w:t>
      </w:r>
      <w:r>
        <w:rPr>
          <w:rFonts w:hint="eastAsia" w:ascii="Cambria" w:hAnsi="Cambria" w:eastAsia="Calibri" w:cs="Cambria"/>
          <w:sz w:val="24"/>
        </w:rPr>
        <w:t xml:space="preserve">   </w:t>
      </w:r>
      <w:r>
        <w:rPr>
          <w:rFonts w:hint="default"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0" w:beforeLines="100" w:line="480" w:lineRule="exact"/>
        <w:ind w:left="0"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8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80" w:lineRule="exact"/>
        <w:ind w:left="0" w:firstLine="480" w:firstLineChars="200"/>
        <w:jc w:val="left"/>
        <w:rPr>
          <w:rFonts w:ascii="Cambria" w:hAnsi="Cambria" w:eastAsia="Calibri" w:cs="Cambria"/>
          <w:sz w:val="24"/>
        </w:rPr>
      </w:pPr>
      <w:r>
        <w:rPr>
          <w:rFonts w:ascii="Cambria" w:hAnsi="Cambria" w:eastAsia="Calibri" w:cs="Cambria"/>
          <w:sz w:val="24"/>
        </w:rPr>
        <w:t xml:space="preserve"> 甲方将</w:t>
      </w:r>
      <w:r>
        <w:rPr>
          <w:rFonts w:hint="eastAsia" w:ascii="Cambria" w:hAnsi="Cambria" w:eastAsia="Calibri" w:cs="Cambria"/>
          <w:sz w:val="24"/>
          <w:u w:val="single"/>
        </w:rPr>
        <w:t xml:space="preserve">厦门市集美区乐海路1、3号嘉庚体育馆 </w:t>
      </w:r>
      <w:r>
        <w:rPr>
          <w:rFonts w:hint="eastAsia" w:ascii="Cambria" w:hAnsi="Cambria" w:cs="Cambria"/>
          <w:sz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u w:val="single"/>
          <w:lang w:val="en-US" w:eastAsia="zh-CN"/>
        </w:rPr>
        <w:t xml:space="preserve">             </w:t>
      </w:r>
      <w:r>
        <w:rPr>
          <w:rFonts w:hint="eastAsia" w:ascii="Cambria" w:hAnsi="Cambria" w:cs="Cambria"/>
          <w:sz w:val="24"/>
          <w:u w:val="none"/>
          <w:lang w:val="en-US" w:eastAsia="zh-CN"/>
        </w:rPr>
        <w:t>平方米</w:t>
      </w:r>
      <w:r>
        <w:rPr>
          <w:rFonts w:ascii="Cambria" w:hAnsi="Cambria" w:eastAsia="Calibri" w:cs="Cambria"/>
          <w:sz w:val="24"/>
        </w:rPr>
        <w:t>的场地，租给乙方作为</w:t>
      </w:r>
      <w:r>
        <w:rPr>
          <w:rFonts w:hint="default" w:ascii="Cambria" w:hAnsi="Cambria" w:eastAsia="Calibri" w:cs="Cambria"/>
          <w:sz w:val="24"/>
          <w:u w:val="none"/>
          <w:lang w:val="en-US" w:eastAsia="zh-CN"/>
        </w:rPr>
        <w:t xml:space="preserve"> </w:t>
      </w:r>
      <w:r>
        <w:rPr>
          <w:rFonts w:hint="default" w:ascii="Cambria" w:hAnsi="Cambria" w:eastAsia="Calibri" w:cs="Cambria"/>
          <w:sz w:val="24"/>
          <w:highlight w:val="none"/>
          <w:u w:val="single"/>
          <w:lang w:val="en-US" w:eastAsia="zh-CN"/>
        </w:rPr>
        <w:t xml:space="preserve">   </w:t>
      </w:r>
      <w:r>
        <w:rPr>
          <w:rFonts w:hint="eastAsia" w:ascii="Cambria" w:hAnsi="Cambria" w:eastAsia="Calibri" w:cs="Cambria"/>
          <w:sz w:val="24"/>
          <w:highlight w:val="none"/>
          <w:u w:val="single"/>
          <w:lang w:val="en-US" w:eastAsia="zh-CN"/>
        </w:rPr>
        <w:t xml:space="preserve">          </w:t>
      </w:r>
      <w:r>
        <w:rPr>
          <w:rFonts w:hint="default" w:ascii="Cambria" w:hAnsi="Cambria" w:eastAsia="Calibri" w:cs="Cambria"/>
          <w:sz w:val="24"/>
          <w:highlight w:val="none"/>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的经营场</w:t>
      </w:r>
      <w:r>
        <w:rPr>
          <w:rFonts w:hint="default" w:ascii="Cambria" w:hAnsi="Cambria" w:eastAsia="Calibri" w:cs="Cambria"/>
          <w:sz w:val="24"/>
        </w:rPr>
        <w:t>所</w:t>
      </w:r>
      <w:r>
        <w:rPr>
          <w:rFonts w:hint="default" w:ascii="Cambria" w:hAnsi="Cambria" w:eastAsia="Calibri" w:cs="Cambria"/>
          <w:color w:val="auto"/>
          <w:sz w:val="24"/>
          <w:lang w:eastAsia="zh-CN"/>
        </w:rPr>
        <w:t>，</w:t>
      </w:r>
      <w:r>
        <w:rPr>
          <w:rFonts w:hint="eastAsia" w:ascii="Cambria" w:hAnsi="Cambria" w:eastAsia="Calibri" w:cs="Cambria"/>
          <w:color w:val="auto"/>
          <w:sz w:val="24"/>
        </w:rPr>
        <w:t>具体位置详见附件</w:t>
      </w:r>
      <w:r>
        <w:rPr>
          <w:rFonts w:hint="default" w:ascii="Cambria" w:hAnsi="Cambria" w:eastAsia="Calibri" w:cs="Cambria"/>
          <w:color w:val="auto"/>
          <w:sz w:val="24"/>
          <w:highlight w:val="none"/>
          <w:lang w:val="en-US" w:eastAsia="zh-CN"/>
        </w:rPr>
        <w:t>二</w:t>
      </w:r>
      <w:r>
        <w:rPr>
          <w:rFonts w:hint="default" w:ascii="Cambria" w:hAnsi="Cambria" w:eastAsia="Calibri" w:cs="Cambria"/>
          <w:sz w:val="24"/>
        </w:rPr>
        <w:t>。</w:t>
      </w:r>
      <w:r>
        <w:rPr>
          <w:rFonts w:ascii="Cambria" w:hAnsi="Cambria" w:eastAsia="Calibri" w:cs="Cambria"/>
          <w:sz w:val="24"/>
        </w:rPr>
        <w:t>租赁前，乙方已经对租赁场所进行实地查看，对按照现状租赁无异议。</w:t>
      </w:r>
    </w:p>
    <w:p>
      <w:pPr>
        <w:spacing w:beforeLines="100" w:line="480" w:lineRule="exact"/>
        <w:jc w:val="left"/>
        <w:rPr>
          <w:rFonts w:ascii="Cambria" w:hAnsi="Cambria" w:eastAsia="Calibri" w:cs="Cambria"/>
          <w:b/>
          <w:sz w:val="24"/>
        </w:rPr>
      </w:pPr>
      <w:r>
        <w:rPr>
          <w:rFonts w:ascii="Cambria" w:hAnsi="Cambria" w:eastAsia="Calibri" w:cs="Cambria"/>
          <w:b/>
          <w:sz w:val="24"/>
        </w:rPr>
        <w:t>第二条  租赁要求</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bookmarkStart w:id="0" w:name="_Hlk4588806"/>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乙方自行负责取得营业所需的批文、相关文件，必须确保合法经营。</w:t>
      </w:r>
    </w:p>
    <w:bookmarkEnd w:id="0"/>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rPr>
        <w:t>在租赁期内，乙方需向保险公司购买公众责任险</w:t>
      </w:r>
      <w:r>
        <w:rPr>
          <w:rFonts w:hint="default" w:ascii="Cambria" w:hAnsi="Cambria" w:eastAsia="Calibri" w:cs="Cambria"/>
          <w:sz w:val="24"/>
          <w:lang w:val="en-US" w:eastAsia="zh-CN"/>
        </w:rPr>
        <w:t>及其他相关保险</w:t>
      </w:r>
      <w:r>
        <w:rPr>
          <w:rFonts w:hint="default" w:ascii="Cambria" w:hAnsi="Cambria" w:eastAsia="Calibri" w:cs="Cambria"/>
          <w:sz w:val="24"/>
        </w:rPr>
        <w:t>，并在合同生效一个月内</w:t>
      </w:r>
      <w:r>
        <w:rPr>
          <w:rFonts w:hint="default" w:ascii="Cambria" w:hAnsi="Cambria" w:eastAsia="Calibri" w:cs="Cambria"/>
          <w:sz w:val="24"/>
          <w:lang w:val="en-US" w:eastAsia="zh-CN"/>
        </w:rPr>
        <w:t>主动</w:t>
      </w:r>
      <w:r>
        <w:rPr>
          <w:rFonts w:hint="default" w:ascii="Cambria" w:hAnsi="Cambria" w:eastAsia="Calibri" w:cs="Cambria"/>
          <w:sz w:val="24"/>
        </w:rPr>
        <w:t>向甲方报备；保单的保险起算期限不得晚于开业的时间；在乙方租赁期间因乙方经营所发生的全部纠纷与责任均由乙方自行负责。</w:t>
      </w:r>
    </w:p>
    <w:p>
      <w:pPr>
        <w:numPr>
          <w:ilvl w:val="0"/>
          <w:numId w:val="1"/>
        </w:numPr>
        <w:tabs>
          <w:tab w:val="left" w:pos="0"/>
        </w:tabs>
        <w:spacing w:line="480" w:lineRule="exact"/>
        <w:ind w:firstLine="480" w:firstLineChars="200"/>
        <w:rPr>
          <w:rFonts w:ascii="Cambria" w:hAnsi="Cambria" w:cs="Cambria"/>
          <w:sz w:val="24"/>
        </w:rPr>
      </w:pP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numPr>
          <w:ilvl w:val="0"/>
          <w:numId w:val="1"/>
        </w:numPr>
        <w:tabs>
          <w:tab w:val="left" w:pos="0"/>
        </w:tabs>
        <w:spacing w:line="480" w:lineRule="exact"/>
        <w:ind w:firstLine="480" w:firstLineChars="200"/>
        <w:rPr>
          <w:rFonts w:ascii="Cambria" w:hAnsi="Cambria" w:eastAsia="Calibri" w:cs="Cambria"/>
          <w:sz w:val="24"/>
        </w:rPr>
      </w:pPr>
      <w:bookmarkStart w:id="1" w:name="_Hlk4588889"/>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bookmarkEnd w:id="1"/>
    </w:p>
    <w:p>
      <w:pPr>
        <w:pStyle w:val="12"/>
        <w:spacing w:beforeLines="100" w:line="48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ascii="Cambria" w:hAnsi="Cambria" w:eastAsia="Calibri" w:cs="Cambria"/>
          <w:sz w:val="24"/>
        </w:rPr>
        <w:t xml:space="preserve"> 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8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w:t>
      </w:r>
      <w:r>
        <w:rPr>
          <w:rFonts w:hint="default" w:ascii="Cambria" w:hAnsi="Cambria" w:eastAsia="Calibri" w:cs="Cambria"/>
          <w:sz w:val="24"/>
          <w:u w:val="none"/>
          <w:lang w:val="en-US" w:eastAsia="zh-CN"/>
        </w:rPr>
        <w:t xml:space="preserve"> </w:t>
      </w:r>
      <w:r>
        <w:rPr>
          <w:rFonts w:ascii="Cambria" w:hAnsi="Cambria" w:eastAsia="Calibri" w:cs="Cambria"/>
          <w:sz w:val="24"/>
        </w:rPr>
        <w:t>）</w:t>
      </w:r>
      <w:r>
        <w:rPr>
          <w:rFonts w:hint="default" w:ascii="Cambria" w:hAnsi="Cambria" w:eastAsia="Calibri" w:cs="Cambria"/>
          <w:sz w:val="24"/>
          <w:lang w:eastAsia="zh-CN"/>
        </w:rPr>
        <w:t>。</w:t>
      </w:r>
    </w:p>
    <w:p>
      <w:pPr>
        <w:numPr>
          <w:ilvl w:val="0"/>
          <w:numId w:val="2"/>
        </w:numPr>
        <w:spacing w:line="480" w:lineRule="exact"/>
        <w:ind w:left="0" w:leftChars="0" w:firstLine="480" w:firstLineChars="200"/>
        <w:rPr>
          <w:rFonts w:hint="eastAsia" w:ascii="Cambria" w:hAnsi="Cambria" w:eastAsia="宋体" w:cs="Cambria"/>
          <w:sz w:val="24"/>
          <w:u w:val="none"/>
          <w:lang w:val="en-US" w:eastAsia="zh-CN"/>
        </w:rPr>
      </w:pP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numPr>
          <w:ilvl w:val="-1"/>
          <w:numId w:val="0"/>
        </w:num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元，乙方应于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val="en-US" w:eastAsia="zh-CN"/>
        </w:rPr>
        <w:t xml:space="preserve">        </w:t>
      </w:r>
      <w:r>
        <w:rPr>
          <w:rFonts w:ascii="Cambria" w:hAnsi="Cambria" w:eastAsia="Calibri" w:cs="Cambria"/>
          <w:sz w:val="24"/>
          <w:u w:val="none"/>
        </w:rPr>
        <w:t xml:space="preserve"> </w:t>
      </w:r>
      <w:r>
        <w:rPr>
          <w:rFonts w:ascii="Cambria" w:hAnsi="Cambria" w:eastAsia="Calibri" w:cs="Cambria"/>
          <w:sz w:val="24"/>
        </w:rPr>
        <w:t>月</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singl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numPr>
          <w:ilvl w:val="0"/>
          <w:numId w:val="2"/>
        </w:numPr>
        <w:pBdr>
          <w:left w:val="none" w:color="000000" w:sz="0" w:space="2"/>
        </w:pBdr>
        <w:spacing w:line="480" w:lineRule="exact"/>
        <w:ind w:firstLine="480" w:firstLineChars="200"/>
        <w:rPr>
          <w:rFonts w:ascii="Calibri" w:hAnsi="Calibri" w:eastAsia="Calibri" w:cs="Calibri"/>
          <w:sz w:val="24"/>
        </w:rPr>
      </w:pPr>
      <w:r>
        <w:rPr>
          <w:rFonts w:ascii="Cambria" w:hAnsi="Cambria" w:eastAsia="Calibri" w:cs="Cambria"/>
          <w:sz w:val="24"/>
        </w:rPr>
        <w:t>自签订合同之日起，该场所每月的实际水电费由乙方承担并自行向甲方缴纳，电表底数为</w:t>
      </w:r>
      <w:r>
        <w:rPr>
          <w:rFonts w:hint="eastAsia" w:ascii="Cambria" w:hAnsi="Cambria"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度，水表底数为</w:t>
      </w:r>
      <w:r>
        <w:rPr>
          <w:rFonts w:hint="eastAsia" w:ascii="Cambria" w:hAnsi="Cambria" w:cs="Cambria"/>
          <w:sz w:val="24"/>
          <w:u w:val="single"/>
          <w:lang w:val="en-US" w:eastAsia="zh-CN"/>
        </w:rPr>
        <w:t xml:space="preserve">          </w:t>
      </w:r>
      <w:r>
        <w:rPr>
          <w:rFonts w:ascii="Cambria" w:hAnsi="Cambria" w:eastAsia="Calibri" w:cs="Cambria"/>
          <w:sz w:val="24"/>
        </w:rPr>
        <w:t>吨，每个月抄一次水电表，电费（含公摊</w:t>
      </w:r>
      <w:r>
        <w:rPr>
          <w:rFonts w:ascii="Cambria" w:hAnsi="Cambria" w:eastAsia="Calibri" w:cs="Cambria"/>
          <w:color w:val="auto"/>
          <w:sz w:val="24"/>
        </w:rPr>
        <w:t>）</w:t>
      </w:r>
      <w:r>
        <w:rPr>
          <w:rFonts w:hint="eastAsia" w:ascii="Cambria" w:hAnsi="Cambria" w:cs="Cambria" w:eastAsiaTheme="minorEastAsia"/>
          <w:color w:val="auto"/>
          <w:sz w:val="24"/>
          <w:lang w:val="en-US" w:eastAsia="zh-CN"/>
        </w:rPr>
        <w:t>1.00</w:t>
      </w:r>
      <w:r>
        <w:rPr>
          <w:rFonts w:ascii="Cambria" w:hAnsi="Cambria" w:eastAsia="Calibri" w:cs="Cambria"/>
          <w:color w:val="auto"/>
          <w:sz w:val="24"/>
        </w:rPr>
        <w:t>元</w:t>
      </w:r>
      <w:r>
        <w:rPr>
          <w:rFonts w:ascii="Cambria" w:hAnsi="Cambria" w:eastAsia="Calibri" w:cs="Cambria"/>
          <w:sz w:val="24"/>
        </w:rPr>
        <w:t>/度，水费（含公摊）按</w:t>
      </w:r>
      <w:r>
        <w:rPr>
          <w:rFonts w:ascii="Cambria" w:hAnsi="Cambria" w:cs="Cambria" w:eastAsiaTheme="minorEastAsia"/>
          <w:sz w:val="24"/>
        </w:rPr>
        <w:t>4.5</w:t>
      </w:r>
      <w:r>
        <w:rPr>
          <w:rFonts w:ascii="Cambria" w:hAnsi="Cambria" w:eastAsia="Calibri" w:cs="Cambria"/>
          <w:sz w:val="24"/>
        </w:rPr>
        <w:t xml:space="preserve"> 元/吨计费。</w:t>
      </w:r>
      <w:r>
        <w:rPr>
          <w:rFonts w:hint="default" w:ascii="Calibri" w:hAnsi="Calibri" w:eastAsia="Calibri" w:cs="Calibri"/>
          <w:sz w:val="24"/>
          <w:lang w:val="en-US" w:eastAsia="zh-CN"/>
        </w:rPr>
        <w:t>甲方于</w:t>
      </w:r>
      <w:r>
        <w:rPr>
          <w:rFonts w:ascii="Calibri" w:hAnsi="Calibri" w:eastAsia="Calibri" w:cs="Calibri"/>
          <w:sz w:val="24"/>
        </w:rPr>
        <w:t>每个月</w:t>
      </w:r>
      <w:r>
        <w:rPr>
          <w:rFonts w:hint="default" w:ascii="Calibri" w:hAnsi="Calibri" w:eastAsia="Calibri" w:cs="Calibri"/>
          <w:sz w:val="24"/>
          <w:u w:val="none"/>
          <w:lang w:val="en-US" w:eastAsia="zh-CN"/>
        </w:rPr>
        <w:t>25</w:t>
      </w:r>
      <w:r>
        <w:rPr>
          <w:rFonts w:ascii="Calibri" w:hAnsi="Calibri" w:eastAsia="Calibri" w:cs="Calibri"/>
          <w:sz w:val="24"/>
        </w:rPr>
        <w:t>日抄表，乙方应在</w:t>
      </w:r>
      <w:r>
        <w:rPr>
          <w:rFonts w:hint="default" w:ascii="Calibri" w:hAnsi="Calibri" w:eastAsia="Calibri" w:cs="Calibri"/>
          <w:sz w:val="24"/>
          <w:lang w:val="en-US" w:eastAsia="zh-CN"/>
        </w:rPr>
        <w:t>抄表后次</w:t>
      </w:r>
      <w:r>
        <w:rPr>
          <w:rFonts w:ascii="Calibri" w:hAnsi="Calibri" w:eastAsia="Calibri" w:cs="Calibri"/>
          <w:sz w:val="24"/>
        </w:rPr>
        <w:t>月</w:t>
      </w:r>
      <w:r>
        <w:rPr>
          <w:rFonts w:hint="default" w:ascii="Calibri" w:hAnsi="Calibri" w:eastAsia="Calibri" w:cs="Calibri"/>
          <w:sz w:val="24"/>
          <w:u w:val="none"/>
          <w:lang w:val="en-US" w:eastAsia="zh-CN"/>
        </w:rPr>
        <w:t>5</w:t>
      </w:r>
      <w:r>
        <w:rPr>
          <w:rFonts w:ascii="Calibri" w:hAnsi="Calibri" w:eastAsia="Calibri" w:cs="Calibri"/>
          <w:sz w:val="24"/>
        </w:rPr>
        <w:t>日前向甲方缴清</w:t>
      </w:r>
      <w:r>
        <w:rPr>
          <w:rFonts w:hint="default" w:ascii="Calibri" w:hAnsi="Calibri" w:eastAsia="Calibri" w:cs="Calibri"/>
          <w:sz w:val="24"/>
          <w:lang w:val="en-US" w:eastAsia="zh-CN"/>
        </w:rPr>
        <w:t>水</w:t>
      </w:r>
      <w:r>
        <w:rPr>
          <w:rFonts w:ascii="Calibri" w:hAnsi="Calibri" w:eastAsia="Calibri" w:cs="Calibri"/>
          <w:sz w:val="24"/>
        </w:rPr>
        <w:t>电费，甲方收到足额费用后向乙方开具相应收据。如果出现政府部门调整价格，</w:t>
      </w:r>
      <w:r>
        <w:rPr>
          <w:rFonts w:hint="default" w:ascii="Calibri" w:hAnsi="Calibri" w:eastAsia="Calibri" w:cs="Calibri"/>
          <w:sz w:val="24"/>
          <w:lang w:eastAsia="zh-CN"/>
        </w:rPr>
        <w:t>原则上按照国网福建省电力有限公司厦门供电公司出具的电费清单的计费单价峰值进行</w:t>
      </w:r>
      <w:r>
        <w:rPr>
          <w:rFonts w:ascii="Calibri" w:hAnsi="Calibri" w:eastAsia="Calibri" w:cs="Calibri"/>
          <w:sz w:val="24"/>
        </w:rPr>
        <w:t>相应调整。</w:t>
      </w:r>
      <w:r>
        <w:rPr>
          <w:rFonts w:hint="default" w:ascii="Calibri" w:hAnsi="Calibri" w:eastAsia="Calibri" w:cs="Calibri"/>
          <w:sz w:val="24"/>
          <w:lang w:val="en-US" w:eastAsia="zh-CN"/>
        </w:rPr>
        <w:t>其他因使用场地所产生的各项费用包括但不限于</w:t>
      </w:r>
      <w:r>
        <w:rPr>
          <w:rFonts w:ascii="Calibri" w:hAnsi="Calibri" w:eastAsia="Calibri" w:cs="Calibri"/>
          <w:sz w:val="24"/>
        </w:rPr>
        <w:t>网络、通讯等费用</w:t>
      </w:r>
      <w:r>
        <w:rPr>
          <w:rFonts w:hint="default" w:ascii="Calibri" w:hAnsi="Calibri" w:eastAsia="Calibri" w:cs="Calibri"/>
          <w:sz w:val="24"/>
          <w:lang w:val="en-US" w:eastAsia="zh-CN"/>
        </w:rPr>
        <w:t>均</w:t>
      </w:r>
      <w:r>
        <w:rPr>
          <w:rFonts w:ascii="Calibri" w:hAnsi="Calibri" w:eastAsia="Calibri" w:cs="Calibri"/>
          <w:sz w:val="24"/>
        </w:rPr>
        <w:t>由乙方自行缴交。</w:t>
      </w:r>
      <w:bookmarkStart w:id="8" w:name="_GoBack"/>
      <w:bookmarkEnd w:id="8"/>
    </w:p>
    <w:p>
      <w:pPr>
        <w:numPr>
          <w:ilvl w:val="0"/>
          <w:numId w:val="2"/>
        </w:numPr>
        <w:pBdr>
          <w:left w:val="none" w:color="000000" w:sz="0" w:space="2"/>
        </w:pBdr>
        <w:spacing w:line="480" w:lineRule="exact"/>
        <w:ind w:firstLine="552" w:firstLineChars="200"/>
        <w:rPr>
          <w:rFonts w:ascii="Cambria" w:hAnsi="Cambria" w:eastAsia="Calibri" w:cs="Cambria"/>
          <w:spacing w:val="18"/>
          <w:sz w:val="24"/>
        </w:rPr>
      </w:pP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eastAsiaTheme="minorEastAsia"/>
          <w:sz w:val="24"/>
          <w:u w:val="single"/>
          <w:lang w:val="en-US" w:eastAsia="zh-CN"/>
        </w:rPr>
        <w:t xml:space="preserve">    元</w:t>
      </w:r>
      <w:r>
        <w:rPr>
          <w:rFonts w:ascii="Cambria" w:hAnsi="Cambria" w:cs="Cambria" w:eastAsiaTheme="minorEastAsia"/>
          <w:sz w:val="24"/>
          <w:u w:val="single"/>
        </w:rPr>
        <w:t>整</w:t>
      </w:r>
      <w:r>
        <w:rPr>
          <w:rFonts w:ascii="Cambria" w:hAnsi="Cambria" w:eastAsia="Calibri" w:cs="Cambria"/>
          <w:sz w:val="24"/>
        </w:rPr>
        <w:t>（</w:t>
      </w:r>
      <w:r>
        <w:rPr>
          <w:rFonts w:hint="default" w:ascii="Arial" w:hAnsi="Arial" w:eastAsia="Calibri" w:cs="Arial"/>
          <w:sz w:val="24"/>
        </w:rPr>
        <w:t>¥</w:t>
      </w:r>
      <w:r>
        <w:rPr>
          <w:rFonts w:hint="eastAsia" w:ascii="Cambria" w:hAnsi="Cambria" w:cs="Cambria"/>
          <w:sz w:val="24"/>
          <w:u w:val="single"/>
          <w:lang w:val="en-US" w:eastAsia="zh-CN"/>
        </w:rPr>
        <w:t xml:space="preserve">            .00 </w:t>
      </w:r>
      <w:r>
        <w:rPr>
          <w:rFonts w:ascii="Cambria" w:hAnsi="Cambria" w:eastAsia="Calibri" w:cs="Cambria"/>
          <w:sz w:val="24"/>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乙方不得用合同保证金抵偿使用费或其他应付款；甲方同意抵偿的，乙方应在抵偿之日起3个工作日内补足合同保证金。</w:t>
      </w:r>
    </w:p>
    <w:p>
      <w:pPr>
        <w:numPr>
          <w:ilvl w:val="-1"/>
          <w:numId w:val="0"/>
        </w:numPr>
        <w:pBdr>
          <w:left w:val="none" w:color="000000" w:sz="0" w:space="2"/>
        </w:pBdr>
        <w:spacing w:line="480" w:lineRule="exact"/>
        <w:ind w:leftChars="0" w:firstLine="552" w:firstLineChars="200"/>
        <w:rPr>
          <w:rFonts w:ascii="Cambria" w:hAnsi="Cambria" w:eastAsia="Calibri" w:cs="Cambria"/>
          <w:spacing w:val="18"/>
          <w:sz w:val="24"/>
        </w:rPr>
      </w:pPr>
      <w:r>
        <w:rPr>
          <w:rFonts w:ascii="Cambria" w:hAnsi="Cambria" w:eastAsia="Calibri" w:cs="Cambria"/>
          <w:spacing w:val="18"/>
          <w:sz w:val="24"/>
        </w:rPr>
        <w:t>本合同终止后，乙方结清所有应付而未付费用且按约办理完租赁场所的交接手续后，甲方在10个工作日内将合同保证金余额无息返还乙方。</w:t>
      </w:r>
    </w:p>
    <w:p>
      <w:pPr>
        <w:numPr>
          <w:ilvl w:val="0"/>
          <w:numId w:val="2"/>
        </w:numPr>
        <w:pBdr>
          <w:left w:val="none" w:color="000000" w:sz="0" w:space="2"/>
        </w:pBdr>
        <w:spacing w:line="480" w:lineRule="exact"/>
        <w:ind w:left="0" w:leftChars="0" w:firstLine="552" w:firstLineChars="200"/>
        <w:rPr>
          <w:rFonts w:ascii="Cambria" w:hAnsi="Cambria" w:cs="Cambria" w:eastAsiaTheme="minorEastAsia"/>
          <w:spacing w:val="18"/>
          <w:sz w:val="24"/>
        </w:rPr>
      </w:pP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hint="eastAsia" w:ascii="Cambria" w:hAnsi="Cambria" w:cs="Cambria"/>
          <w:spacing w:val="18"/>
          <w:sz w:val="24"/>
          <w:lang w:val="en-US" w:eastAsia="zh-CN"/>
        </w:rPr>
        <w:t xml:space="preserve">     </w:t>
      </w:r>
      <w:r>
        <w:rPr>
          <w:rFonts w:hint="eastAsia" w:ascii="Cambria" w:hAnsi="Cambria" w:cs="Cambria"/>
          <w:spacing w:val="18"/>
          <w:sz w:val="24"/>
          <w:u w:val="none"/>
          <w:lang w:val="en-US" w:eastAsia="zh-CN"/>
        </w:rPr>
        <w:t>整</w:t>
      </w:r>
      <w:r>
        <w:rPr>
          <w:rFonts w:ascii="Cambria" w:hAnsi="Cambria" w:eastAsia="Calibri" w:cs="Cambria"/>
          <w:spacing w:val="18"/>
          <w:sz w:val="24"/>
          <w:u w:val="none"/>
        </w:rPr>
        <w:t>（</w:t>
      </w:r>
      <w:r>
        <w:rPr>
          <w:rFonts w:hint="default" w:ascii="Arial" w:hAnsi="Arial" w:eastAsia="Calibri" w:cs="Arial"/>
          <w:sz w:val="24"/>
          <w:u w:val="none"/>
        </w:rPr>
        <w:t>¥</w:t>
      </w:r>
      <w:r>
        <w:rPr>
          <w:rFonts w:hint="eastAsia" w:ascii="Cambria" w:hAnsi="Cambria" w:cs="Cambria"/>
          <w:sz w:val="24"/>
          <w:u w:val="single"/>
          <w:lang w:val="en-US" w:eastAsia="zh-CN"/>
        </w:rPr>
        <w:t xml:space="preserve"> </w:t>
      </w:r>
      <w:r>
        <w:rPr>
          <w:rFonts w:hint="eastAsia" w:ascii="Cambria" w:hAnsi="Cambria" w:cs="Cambria"/>
          <w:spacing w:val="18"/>
          <w:sz w:val="24"/>
          <w:u w:val="single"/>
          <w:lang w:val="en-US" w:eastAsia="zh-CN"/>
        </w:rPr>
        <w:t xml:space="preserve">    </w:t>
      </w:r>
      <w:r>
        <w:rPr>
          <w:rFonts w:hint="eastAsia" w:ascii="宋体" w:hAnsi="宋体" w:cs="宋体"/>
          <w:sz w:val="24"/>
          <w:u w:val="single"/>
          <w:lang w:val="en-US" w:eastAsia="zh-CN"/>
        </w:rPr>
        <w:t xml:space="preserve"> .00</w:t>
      </w:r>
      <w:r>
        <w:rPr>
          <w:rFonts w:ascii="Cambria" w:hAnsi="Cambria" w:eastAsia="Calibri" w:cs="Cambria"/>
          <w:spacing w:val="18"/>
          <w:sz w:val="24"/>
          <w:u w:val="non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第五条</w:t>
      </w:r>
      <w:r>
        <w:rPr>
          <w:rFonts w:hint="eastAsia" w:ascii="Cambria" w:hAnsi="Cambria" w:eastAsia="宋体" w:cs="Cambria"/>
          <w:b/>
          <w:sz w:val="24"/>
          <w:lang w:val="en-US" w:eastAsia="zh-CN"/>
        </w:rPr>
        <w:t xml:space="preserve"> </w:t>
      </w:r>
      <w:r>
        <w:rPr>
          <w:rFonts w:ascii="Cambria" w:hAnsi="Cambria" w:eastAsia="Calibri" w:cs="Cambria"/>
          <w:b/>
          <w:sz w:val="24"/>
        </w:rPr>
        <w:t xml:space="preserve"> 租赁场所的交接、装修及返还</w:t>
      </w:r>
    </w:p>
    <w:p>
      <w:pPr>
        <w:numPr>
          <w:ilvl w:val="0"/>
          <w:numId w:val="3"/>
        </w:numPr>
        <w:pBdr>
          <w:left w:val="none" w:color="000000" w:sz="0" w:space="2"/>
        </w:pBdr>
        <w:spacing w:line="480" w:lineRule="exact"/>
        <w:ind w:left="0" w:leftChars="0" w:firstLine="552" w:firstLineChars="200"/>
        <w:rPr>
          <w:rFonts w:hint="default" w:ascii="Cambria" w:hAnsi="Cambria" w:eastAsia="Calibri" w:cs="Cambria"/>
          <w:color w:val="auto"/>
          <w:sz w:val="24"/>
          <w:lang w:val="en-US" w:eastAsia="zh-CN"/>
        </w:rPr>
      </w:pP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Calibri"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w:t>
      </w:r>
      <w:r>
        <w:rPr>
          <w:rFonts w:hint="default" w:ascii="Cambria" w:hAnsi="Cambria" w:eastAsia="Calibri" w:cs="Cambria"/>
          <w:color w:val="auto"/>
          <w:sz w:val="24"/>
        </w:rPr>
        <w:t>施设备进行维护与更新，以确保合同期内和合同届满时始终具备良好的使用功能。租赁区域内新增设施设备由承租方自行投入并自行维保。</w:t>
      </w:r>
    </w:p>
    <w:p>
      <w:pPr>
        <w:numPr>
          <w:ilvl w:val="0"/>
          <w:numId w:val="3"/>
        </w:numPr>
        <w:pBdr>
          <w:left w:val="none" w:color="000000" w:sz="0" w:space="2"/>
        </w:pBdr>
        <w:spacing w:line="480" w:lineRule="exact"/>
        <w:ind w:firstLine="480" w:firstLineChars="200"/>
        <w:rPr>
          <w:rFonts w:ascii="Cambria" w:hAnsi="Cambria" w:eastAsia="Calibri" w:cs="Cambria"/>
          <w:color w:val="auto"/>
          <w:sz w:val="24"/>
          <w:highlight w:val="none"/>
        </w:rPr>
      </w:pPr>
      <w:r>
        <w:rPr>
          <w:rFonts w:hint="default" w:ascii="Calibri" w:hAnsi="Calibri" w:eastAsia="宋体" w:cs="Calibri"/>
          <w:color w:val="auto"/>
          <w:sz w:val="24"/>
          <w:highlight w:val="none"/>
          <w:lang w:val="en-US" w:eastAsia="zh-CN"/>
        </w:rPr>
        <w:t>乙方</w:t>
      </w:r>
      <w:r>
        <w:rPr>
          <w:rFonts w:hint="default" w:ascii="Cambria" w:hAnsi="Cambria" w:eastAsia="Calibri" w:cs="Cambria"/>
          <w:color w:val="auto"/>
          <w:sz w:val="24"/>
          <w:highlight w:val="none"/>
        </w:rPr>
        <w:t>需预留符合地下室消防规范要求的消防安全出口和疏散通道，无条件配合</w:t>
      </w:r>
      <w:r>
        <w:rPr>
          <w:rFonts w:hint="default" w:ascii="Calibri" w:hAnsi="Calibri" w:eastAsia="宋体" w:cs="Calibri"/>
          <w:color w:val="auto"/>
          <w:sz w:val="24"/>
          <w:highlight w:val="none"/>
          <w:lang w:val="en-US" w:eastAsia="zh-CN"/>
        </w:rPr>
        <w:t>甲</w:t>
      </w:r>
      <w:r>
        <w:rPr>
          <w:rFonts w:hint="default" w:ascii="Cambria" w:hAnsi="Cambria" w:eastAsia="Calibri" w:cs="Cambria"/>
          <w:color w:val="auto"/>
          <w:sz w:val="24"/>
          <w:highlight w:val="none"/>
        </w:rPr>
        <w:t>方做好地下</w:t>
      </w:r>
      <w:r>
        <w:rPr>
          <w:rFonts w:hint="default" w:ascii="Cambria" w:hAnsi="Cambria" w:eastAsia="Calibri" w:cs="Cambria"/>
          <w:color w:val="auto"/>
          <w:sz w:val="24"/>
          <w:highlight w:val="none"/>
          <w:lang w:val="en-US"/>
        </w:rPr>
        <w:t>室</w:t>
      </w:r>
      <w:r>
        <w:rPr>
          <w:rFonts w:hint="default" w:ascii="Cambria" w:hAnsi="Cambria" w:eastAsia="Calibri" w:cs="Cambria"/>
          <w:color w:val="auto"/>
          <w:sz w:val="24"/>
          <w:highlight w:val="none"/>
        </w:rPr>
        <w:t>的消防安全规划，确保地下室符合消防规范要求。</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本合同终止或提前解除后，乙方的一切装修均不得拆除（可移动的装饰物、设备除外），并</w:t>
      </w:r>
      <w:r>
        <w:rPr>
          <w:rFonts w:ascii="Cambria" w:hAnsi="Cambria" w:eastAsia="Calibri" w:cs="Cambria"/>
          <w:sz w:val="24"/>
          <w:highlight w:val="none"/>
        </w:rPr>
        <w:t>在</w:t>
      </w:r>
      <w:r>
        <w:rPr>
          <w:rFonts w:ascii="Cambria" w:hAnsi="Cambria" w:cs="Cambria"/>
          <w:sz w:val="24"/>
          <w:highlight w:val="none"/>
        </w:rPr>
        <w:t>10</w:t>
      </w:r>
      <w:r>
        <w:rPr>
          <w:rFonts w:ascii="Cambria" w:hAnsi="Cambria" w:eastAsia="Calibri" w:cs="Cambria"/>
          <w:sz w:val="24"/>
          <w:highlight w:val="none"/>
        </w:rPr>
        <w:t>日内将租赁场所清洁良好</w:t>
      </w:r>
      <w:r>
        <w:rPr>
          <w:rFonts w:ascii="Cambria" w:hAnsi="Cambria" w:cs="Cambria"/>
          <w:sz w:val="24"/>
          <w:highlight w:val="none"/>
        </w:rPr>
        <w:t>且各基</w:t>
      </w:r>
      <w:r>
        <w:rPr>
          <w:rFonts w:ascii="Cambria" w:hAnsi="Cambria" w:eastAsia="Calibri" w:cs="Cambria"/>
          <w:sz w:val="24"/>
          <w:highlight w:val="none"/>
        </w:rPr>
        <w:t>础设备处于完好</w:t>
      </w:r>
      <w:r>
        <w:rPr>
          <w:rFonts w:hint="default" w:ascii="Cambria" w:hAnsi="Cambria" w:eastAsia="Calibri" w:cs="Cambria"/>
          <w:sz w:val="24"/>
          <w:highlight w:val="none"/>
          <w:lang w:eastAsia="zh-CN"/>
        </w:rPr>
        <w:t>、</w:t>
      </w:r>
      <w:r>
        <w:rPr>
          <w:rFonts w:hint="default" w:ascii="Cambria" w:hAnsi="Cambria" w:eastAsia="Calibri" w:cs="Cambria"/>
          <w:sz w:val="24"/>
          <w:highlight w:val="none"/>
          <w:lang w:val="en-US" w:eastAsia="zh-CN"/>
        </w:rPr>
        <w:t>可正常使用的</w:t>
      </w:r>
      <w:r>
        <w:rPr>
          <w:rFonts w:ascii="Cambria" w:hAnsi="Cambria" w:eastAsia="Calibri" w:cs="Cambria"/>
          <w:sz w:val="24"/>
          <w:highlight w:val="none"/>
        </w:rPr>
        <w:t>状态后返还甲方，甲方无须给予补偿。乙方逾期返还租赁场所的，</w:t>
      </w:r>
      <w:r>
        <w:rPr>
          <w:rFonts w:hint="default" w:ascii="Cambria" w:hAnsi="Cambria" w:eastAsia="Calibri" w:cs="Cambria"/>
          <w:sz w:val="24"/>
          <w:highlight w:val="none"/>
        </w:rPr>
        <w:t>从逾期之日起，</w:t>
      </w:r>
      <w:r>
        <w:rPr>
          <w:rFonts w:hint="default" w:ascii="Cambria" w:hAnsi="Cambria" w:eastAsia="Calibri" w:cs="Cambria"/>
          <w:sz w:val="24"/>
        </w:rPr>
        <w:t>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第六条  违约责任</w:t>
      </w:r>
    </w:p>
    <w:p>
      <w:pPr>
        <w:numPr>
          <w:ilvl w:val="0"/>
          <w:numId w:val="4"/>
        </w:num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eastAsia" w:ascii="Calibri" w:hAnsi="Calibri" w:eastAsia="宋体"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租赁期间，甲方除本合同第二条</w:t>
      </w:r>
      <w:r>
        <w:rPr>
          <w:rFonts w:ascii="Cambria" w:hAnsi="Cambria" w:eastAsia="Calibri" w:cs="Cambria"/>
          <w:sz w:val="24"/>
          <w:highlight w:val="none"/>
        </w:rPr>
        <w:t>第</w:t>
      </w:r>
      <w:r>
        <w:rPr>
          <w:rFonts w:hint="eastAsia" w:ascii="Cambria" w:hAnsi="Cambria" w:cs="Cambria" w:eastAsiaTheme="minorEastAsia"/>
          <w:sz w:val="24"/>
          <w:highlight w:val="none"/>
          <w:lang w:val="en-US" w:eastAsia="zh-CN"/>
        </w:rPr>
        <w:t>5</w:t>
      </w:r>
      <w:r>
        <w:rPr>
          <w:rFonts w:ascii="Cambria" w:hAnsi="Cambria" w:eastAsia="Calibri" w:cs="Cambria"/>
          <w:sz w:val="24"/>
          <w:highlight w:val="none"/>
        </w:rPr>
        <w:t>项</w:t>
      </w:r>
      <w:r>
        <w:rPr>
          <w:rFonts w:ascii="Cambria" w:hAnsi="Cambria" w:eastAsia="Calibri" w:cs="Cambria"/>
          <w:sz w:val="24"/>
        </w:rPr>
        <w:t>约定外，乙方同意甲方可根据经营需要</w:t>
      </w:r>
      <w:r>
        <w:rPr>
          <w:rFonts w:hint="eastAsia" w:ascii="Cambria" w:hAnsi="Cambria" w:eastAsia="宋体" w:cs="Cambria"/>
          <w:sz w:val="24"/>
          <w:lang w:eastAsia="zh-CN"/>
        </w:rPr>
        <w:t>（</w:t>
      </w:r>
      <w:r>
        <w:rPr>
          <w:rFonts w:hint="default" w:ascii="Cambria" w:hAnsi="Cambria" w:eastAsia="Calibri" w:cs="Cambria"/>
          <w:sz w:val="24"/>
          <w:lang w:val="en-US" w:eastAsia="zh-CN"/>
        </w:rPr>
        <w:t>比赛馆、训练馆、地下室等整体租赁行为</w:t>
      </w:r>
      <w:r>
        <w:rPr>
          <w:rFonts w:hint="eastAsia" w:ascii="Cambria" w:hAnsi="Cambria" w:eastAsia="宋体" w:cs="Cambria"/>
          <w:sz w:val="24"/>
          <w:lang w:val="en-US"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numPr>
          <w:ilvl w:val="0"/>
          <w:numId w:val="4"/>
        </w:numPr>
        <w:spacing w:line="480" w:lineRule="exact"/>
        <w:ind w:left="0" w:firstLine="480" w:firstLineChars="200"/>
        <w:rPr>
          <w:rFonts w:ascii="Cambria" w:hAnsi="Cambria" w:eastAsia="Calibri" w:cs="Cambria"/>
          <w:sz w:val="24"/>
        </w:rPr>
      </w:pP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numPr>
          <w:ilvl w:val="0"/>
          <w:numId w:val="4"/>
        </w:numPr>
        <w:spacing w:line="480" w:lineRule="exact"/>
        <w:ind w:left="0" w:firstLine="480" w:firstLineChars="200"/>
        <w:rPr>
          <w:rFonts w:hint="default" w:ascii="Cambria" w:hAnsi="Cambria" w:eastAsia="Calibri" w:cs="Cambria"/>
          <w:sz w:val="24"/>
          <w:lang w:eastAsia="zh-CN"/>
        </w:rPr>
      </w:pPr>
      <w:r>
        <w:rPr>
          <w:rFonts w:hint="default" w:ascii="Cambria" w:hAnsi="Cambria" w:eastAsia="Calibri" w:cs="Cambria"/>
          <w:sz w:val="24"/>
          <w:lang w:val="en-US" w:eastAsia="zh-CN"/>
        </w:rPr>
        <w:t>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numPr>
          <w:ilvl w:val="0"/>
          <w:numId w:val="4"/>
        </w:numPr>
        <w:spacing w:line="480" w:lineRule="exact"/>
        <w:ind w:left="0" w:leftChars="0"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租赁期间</w:t>
      </w:r>
      <w:r>
        <w:rPr>
          <w:rFonts w:hint="default" w:ascii="Cambria" w:hAnsi="Cambria" w:eastAsia="Calibri" w:cs="Cambria"/>
          <w:sz w:val="24"/>
          <w:lang w:eastAsia="zh-CN"/>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numPr>
          <w:ilvl w:val="-1"/>
          <w:numId w:val="0"/>
        </w:numPr>
        <w:spacing w:beforeLines="100" w:line="480" w:lineRule="exact"/>
        <w:rPr>
          <w:rFonts w:ascii="Cambria" w:hAnsi="Cambria" w:eastAsia="Calibri" w:cs="Cambria"/>
          <w:b/>
          <w:color w:val="auto"/>
          <w:sz w:val="24"/>
        </w:rPr>
      </w:pPr>
      <w:r>
        <w:rPr>
          <w:rFonts w:hint="default" w:ascii="Cambria" w:hAnsi="Cambria" w:eastAsia="Calibri" w:cs="Cambria"/>
          <w:b/>
          <w:color w:val="auto"/>
          <w:sz w:val="24"/>
          <w:lang w:val="en-US" w:eastAsia="zh-CN"/>
        </w:rPr>
        <w:t xml:space="preserve">第八条  </w:t>
      </w:r>
      <w:bookmarkStart w:id="3" w:name="OLE_LINK4"/>
      <w:r>
        <w:rPr>
          <w:rFonts w:hint="default" w:ascii="Cambria" w:hAnsi="Cambria" w:eastAsia="Calibri" w:cs="Cambria"/>
          <w:b/>
          <w:color w:val="auto"/>
          <w:sz w:val="24"/>
          <w:lang w:val="en-US" w:eastAsia="zh-CN"/>
        </w:rPr>
        <w:t>特别约定</w:t>
      </w:r>
    </w:p>
    <w:p>
      <w:pPr>
        <w:spacing w:beforeLines="0" w:line="480" w:lineRule="exact"/>
        <w:ind w:firstLine="0" w:firstLineChars="0"/>
        <w:rPr>
          <w:rFonts w:hint="default" w:ascii="Cambria" w:hAnsi="Cambria" w:eastAsia="Calibri" w:cs="Cambria"/>
          <w:sz w:val="24"/>
          <w:lang w:val="en-US" w:eastAsia="zh-CN"/>
        </w:rPr>
      </w:pPr>
      <w:bookmarkStart w:id="4" w:name="OLE_LINK3"/>
      <w:r>
        <w:rPr>
          <w:rFonts w:hint="eastAsia" w:ascii="Cambria" w:hAnsi="Cambria" w:eastAsia="宋体" w:cs="Cambria"/>
          <w:b/>
          <w:color w:val="auto"/>
          <w:sz w:val="24"/>
          <w:lang w:val="en-US" w:eastAsia="zh-CN"/>
        </w:rPr>
        <w:t xml:space="preserve"> </w:t>
      </w:r>
      <w:bookmarkStart w:id="5" w:name="OLE_LINK1"/>
      <w:bookmarkStart w:id="6" w:name="OLE_LINK2"/>
      <w:r>
        <w:rPr>
          <w:rFonts w:hint="eastAsia" w:ascii="Cambria" w:hAnsi="Cambria" w:cs="Cambria"/>
          <w:b/>
          <w:color w:val="auto"/>
          <w:sz w:val="24"/>
          <w:lang w:val="en-US" w:eastAsia="zh-CN"/>
        </w:rPr>
        <w:t xml:space="preserve"> </w:t>
      </w:r>
      <w:r>
        <w:rPr>
          <w:rFonts w:hint="default" w:ascii="Calibri" w:hAnsi="Calibri" w:cs="Calibri"/>
          <w:b/>
          <w:color w:val="auto"/>
          <w:sz w:val="24"/>
          <w:lang w:val="en-US" w:eastAsia="zh-CN"/>
        </w:rPr>
        <w:t xml:space="preserve">       </w:t>
      </w:r>
      <w:r>
        <w:rPr>
          <w:rFonts w:hint="default" w:ascii="Calibri" w:hAnsi="Calibri" w:eastAsia="宋体" w:cs="Calibri"/>
          <w:b/>
          <w:color w:val="auto"/>
          <w:sz w:val="24"/>
          <w:lang w:val="en-US" w:eastAsia="zh-CN"/>
        </w:rPr>
        <w:t xml:space="preserve"> </w:t>
      </w:r>
      <w:r>
        <w:rPr>
          <w:rFonts w:hint="default" w:ascii="Cambria" w:hAnsi="Cambria" w:eastAsia="Calibri" w:cs="Cambria"/>
          <w:sz w:val="24"/>
        </w:rPr>
        <w:t>租赁场所因</w:t>
      </w:r>
      <w:r>
        <w:rPr>
          <w:rFonts w:hint="default" w:ascii="Cambria" w:hAnsi="Cambria" w:eastAsia="Calibri" w:cs="Cambria"/>
          <w:sz w:val="24"/>
          <w:lang w:val="en-US" w:eastAsia="zh-CN"/>
        </w:rPr>
        <w:t>处于地下室，</w:t>
      </w:r>
      <w:r>
        <w:rPr>
          <w:rFonts w:hint="default" w:ascii="Cambria" w:hAnsi="Cambria" w:eastAsia="Calibri" w:cs="Cambria"/>
          <w:sz w:val="24"/>
        </w:rPr>
        <w:t>地势较低，在</w:t>
      </w:r>
      <w:r>
        <w:rPr>
          <w:rFonts w:hint="default" w:ascii="Cambria" w:hAnsi="Cambria" w:eastAsia="Calibri" w:cs="Cambria"/>
          <w:sz w:val="24"/>
          <w:lang w:val="en-US" w:eastAsia="zh-CN"/>
        </w:rPr>
        <w:t>强</w:t>
      </w:r>
      <w:r>
        <w:rPr>
          <w:rFonts w:hint="default" w:ascii="Cambria" w:hAnsi="Cambria" w:eastAsia="Calibri" w:cs="Cambria"/>
          <w:sz w:val="24"/>
        </w:rPr>
        <w:t>暴</w:t>
      </w:r>
      <w:r>
        <w:rPr>
          <w:rFonts w:hint="default" w:ascii="Cambria" w:hAnsi="Cambria" w:eastAsia="Calibri" w:cs="Cambria"/>
          <w:sz w:val="24"/>
          <w:lang w:val="en-US" w:eastAsia="zh-CN"/>
        </w:rPr>
        <w:t>风</w:t>
      </w:r>
      <w:r>
        <w:rPr>
          <w:rFonts w:hint="default" w:ascii="Cambria" w:hAnsi="Cambria" w:eastAsia="Calibri" w:cs="Cambria"/>
          <w:sz w:val="24"/>
        </w:rPr>
        <w:t>雨期间</w:t>
      </w:r>
      <w:r>
        <w:rPr>
          <w:rFonts w:hint="default" w:ascii="Cambria" w:hAnsi="Cambria" w:eastAsia="Calibri" w:cs="Cambria"/>
          <w:sz w:val="24"/>
          <w:lang w:val="en-US" w:eastAsia="zh-CN"/>
        </w:rPr>
        <w:t>可能</w:t>
      </w:r>
      <w:r>
        <w:rPr>
          <w:rFonts w:hint="default" w:ascii="Cambria" w:hAnsi="Cambria" w:eastAsia="Calibri" w:cs="Cambria"/>
          <w:sz w:val="24"/>
        </w:rPr>
        <w:t>存在</w:t>
      </w:r>
      <w:r>
        <w:rPr>
          <w:rFonts w:hint="default" w:ascii="Cambria" w:hAnsi="Cambria" w:eastAsia="Calibri" w:cs="Cambria"/>
          <w:sz w:val="24"/>
          <w:lang w:val="en-US" w:eastAsia="zh-CN"/>
        </w:rPr>
        <w:t>市政管网排水不及时而导致的</w:t>
      </w:r>
      <w:r>
        <w:rPr>
          <w:rFonts w:hint="default" w:ascii="Cambria" w:hAnsi="Cambria" w:eastAsia="Calibri" w:cs="Cambria"/>
          <w:sz w:val="24"/>
        </w:rPr>
        <w:t>雨水倒灌</w:t>
      </w:r>
      <w:r>
        <w:rPr>
          <w:rFonts w:hint="default" w:ascii="Cambria" w:hAnsi="Cambria" w:eastAsia="Calibri" w:cs="Cambria"/>
          <w:sz w:val="24"/>
          <w:lang w:val="en-US" w:eastAsia="zh-CN"/>
        </w:rPr>
        <w:t>潜在</w:t>
      </w:r>
      <w:r>
        <w:rPr>
          <w:rFonts w:hint="default" w:ascii="Cambria" w:hAnsi="Cambria" w:eastAsia="Calibri" w:cs="Cambria"/>
          <w:sz w:val="24"/>
        </w:rPr>
        <w:t>风险。</w:t>
      </w:r>
      <w:r>
        <w:rPr>
          <w:rFonts w:hint="default" w:ascii="Cambria" w:hAnsi="Cambria" w:eastAsia="Calibri" w:cs="Cambria"/>
          <w:sz w:val="24"/>
          <w:lang w:val="en-US" w:eastAsia="zh-CN"/>
        </w:rPr>
        <w:t>甲乙</w:t>
      </w:r>
      <w:r>
        <w:rPr>
          <w:rFonts w:hint="default" w:ascii="Cambria" w:hAnsi="Cambria" w:eastAsia="Calibri" w:cs="Cambria"/>
          <w:sz w:val="24"/>
        </w:rPr>
        <w:t>双方对此风险已有充分认知，并同意共同</w:t>
      </w:r>
      <w:r>
        <w:rPr>
          <w:rFonts w:hint="default" w:ascii="Cambria" w:hAnsi="Cambria" w:eastAsia="Calibri" w:cs="Cambria"/>
          <w:sz w:val="24"/>
          <w:lang w:val="en-US" w:eastAsia="zh-CN"/>
        </w:rPr>
        <w:t>做好防台防汛工作</w:t>
      </w:r>
      <w:r>
        <w:rPr>
          <w:rFonts w:hint="default" w:ascii="Cambria" w:hAnsi="Cambria" w:eastAsia="Calibri" w:cs="Cambria"/>
          <w:sz w:val="24"/>
          <w:lang w:eastAsia="zh-CN"/>
        </w:rPr>
        <w:t>，</w:t>
      </w:r>
      <w:r>
        <w:rPr>
          <w:rFonts w:hint="default" w:ascii="Cambria" w:hAnsi="Cambria" w:eastAsia="Calibri" w:cs="Cambria"/>
          <w:sz w:val="24"/>
          <w:lang w:val="en-US" w:eastAsia="zh-CN"/>
        </w:rPr>
        <w:t>相关权责如下：</w:t>
      </w:r>
    </w:p>
    <w:p>
      <w:pPr>
        <w:numPr>
          <w:ilvl w:val="0"/>
          <w:numId w:val="5"/>
        </w:numPr>
        <w:spacing w:beforeLines="0" w:line="480" w:lineRule="exact"/>
        <w:ind w:firstLine="480" w:firstLineChars="200"/>
        <w:rPr>
          <w:rFonts w:hint="default" w:ascii="Calibri" w:hAnsi="Calibri" w:eastAsia="Calibri" w:cs="Calibri"/>
          <w:b w:val="0"/>
          <w:color w:val="auto"/>
          <w:sz w:val="24"/>
          <w:highlight w:val="none"/>
          <w:lang w:val="en-US"/>
        </w:rPr>
      </w:pPr>
      <w:r>
        <w:rPr>
          <w:rFonts w:hint="default" w:ascii="Calibri" w:hAnsi="Calibri" w:eastAsia="Calibri" w:cs="Calibri"/>
          <w:color w:val="auto"/>
          <w:sz w:val="24"/>
        </w:rPr>
        <w:t>乙方</w:t>
      </w:r>
      <w:r>
        <w:rPr>
          <w:rFonts w:hint="default" w:ascii="Calibri" w:hAnsi="Calibri" w:eastAsia="宋体" w:cs="Calibri"/>
          <w:color w:val="auto"/>
          <w:sz w:val="24"/>
          <w:highlight w:val="none"/>
          <w:lang w:val="en-US" w:eastAsia="zh-CN"/>
        </w:rPr>
        <w:t>应主动、</w:t>
      </w:r>
      <w:r>
        <w:rPr>
          <w:rFonts w:hint="default" w:ascii="Calibri" w:hAnsi="Calibri" w:eastAsia="Calibri" w:cs="Calibri"/>
          <w:color w:val="auto"/>
          <w:sz w:val="24"/>
          <w:highlight w:val="none"/>
        </w:rPr>
        <w:t>及时关注政府相关部门发布的气象预警信息</w:t>
      </w:r>
      <w:r>
        <w:rPr>
          <w:rFonts w:hint="default" w:ascii="Calibri" w:hAnsi="Calibri" w:eastAsia="宋体" w:cs="Calibri"/>
          <w:color w:val="auto"/>
          <w:sz w:val="24"/>
          <w:highlight w:val="none"/>
          <w:lang w:eastAsia="zh-CN"/>
        </w:rPr>
        <w:t>；</w:t>
      </w:r>
      <w:r>
        <w:rPr>
          <w:rFonts w:hint="default" w:ascii="Calibri" w:hAnsi="Calibri" w:eastAsia="Calibri" w:cs="Calibri"/>
          <w:color w:val="auto"/>
          <w:sz w:val="24"/>
          <w:highlight w:val="none"/>
        </w:rPr>
        <w:t>甲方亦应在获取相关气象预警信息后</w:t>
      </w:r>
      <w:r>
        <w:rPr>
          <w:rFonts w:hint="default" w:ascii="Calibri" w:hAnsi="Calibri" w:eastAsia="宋体" w:cs="Calibri"/>
          <w:color w:val="auto"/>
          <w:sz w:val="24"/>
          <w:highlight w:val="none"/>
          <w:lang w:val="en-US" w:eastAsia="zh-CN"/>
        </w:rPr>
        <w:t>及</w:t>
      </w:r>
      <w:r>
        <w:rPr>
          <w:rFonts w:hint="default" w:ascii="Calibri" w:hAnsi="Calibri" w:eastAsia="Calibri" w:cs="Calibri"/>
          <w:color w:val="auto"/>
          <w:sz w:val="24"/>
          <w:highlight w:val="none"/>
          <w:lang w:val="en-US" w:eastAsia="zh-CN"/>
        </w:rPr>
        <w:t>时通知乙方（包含但不限于微信群组、电话、会面、短信等形式）</w:t>
      </w:r>
      <w:r>
        <w:rPr>
          <w:rFonts w:hint="default" w:ascii="Calibri" w:hAnsi="Calibri" w:eastAsia="Calibri" w:cs="Calibri"/>
          <w:color w:val="auto"/>
          <w:sz w:val="24"/>
          <w:highlight w:val="none"/>
          <w:lang w:eastAsia="zh-CN"/>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乙方应自行做好租赁场所内的防汛准备</w:t>
      </w:r>
      <w:r>
        <w:rPr>
          <w:rFonts w:hint="default" w:ascii="Calibri" w:hAnsi="Calibri" w:eastAsia="宋体" w:cs="Calibri"/>
          <w:color w:val="auto"/>
          <w:sz w:val="24"/>
          <w:lang w:val="en-US" w:eastAsia="zh-CN"/>
        </w:rPr>
        <w:t>工</w:t>
      </w:r>
      <w:r>
        <w:rPr>
          <w:rFonts w:hint="default" w:ascii="Calibri" w:hAnsi="Calibri" w:eastAsia="Calibri" w:cs="Calibri"/>
          <w:color w:val="auto"/>
          <w:sz w:val="24"/>
          <w:lang w:val="en-US" w:eastAsia="zh-CN"/>
        </w:rPr>
        <w:t>作</w:t>
      </w:r>
      <w:r>
        <w:rPr>
          <w:rFonts w:ascii="Calibri" w:hAnsi="Calibri" w:eastAsia="Calibri" w:cs="Calibri"/>
          <w:i w:val="0"/>
          <w:iCs w:val="0"/>
          <w:caps w:val="0"/>
          <w:color w:val="auto"/>
          <w:spacing w:val="0"/>
          <w:sz w:val="24"/>
          <w:szCs w:val="24"/>
          <w:shd w:val="clear"/>
        </w:rPr>
        <w:t>与应急处置</w:t>
      </w:r>
      <w:r>
        <w:rPr>
          <w:rFonts w:hint="default" w:ascii="Calibri" w:hAnsi="Calibri" w:eastAsia="Calibri" w:cs="Calibri"/>
          <w:color w:val="auto"/>
          <w:sz w:val="24"/>
        </w:rPr>
        <w:t>，包括但不限于垫高或转移地面物资、提前准备防洪物资、安排人员应急处置等相应措施；乙方应购买相应财产保险，以覆盖</w:t>
      </w:r>
      <w:r>
        <w:rPr>
          <w:rFonts w:hint="default" w:ascii="Calibri" w:hAnsi="Calibri" w:eastAsia="Calibri" w:cs="Calibri"/>
          <w:color w:val="auto"/>
          <w:sz w:val="24"/>
          <w:lang w:val="en-US" w:eastAsia="zh-CN"/>
        </w:rPr>
        <w:t>该项潜在风险</w:t>
      </w:r>
      <w:r>
        <w:rPr>
          <w:rFonts w:hint="default" w:ascii="Calibri" w:hAnsi="Calibri" w:eastAsia="Calibri" w:cs="Calibri"/>
          <w:color w:val="auto"/>
          <w:sz w:val="24"/>
        </w:rPr>
        <w:t>灾害可能造成的损失。</w:t>
      </w:r>
    </w:p>
    <w:p>
      <w:pPr>
        <w:numPr>
          <w:ilvl w:val="0"/>
          <w:numId w:val="5"/>
        </w:numPr>
        <w:spacing w:beforeLines="0" w:line="480" w:lineRule="exact"/>
        <w:ind w:firstLine="480" w:firstLineChars="200"/>
        <w:rPr>
          <w:rFonts w:hint="default" w:ascii="Calibri" w:hAnsi="Calibri" w:cs="Calibri"/>
          <w:color w:val="auto"/>
          <w:lang w:val="en-US"/>
        </w:rPr>
      </w:pPr>
      <w:r>
        <w:rPr>
          <w:rFonts w:hint="default" w:ascii="Calibri" w:hAnsi="Calibri" w:eastAsia="Calibri" w:cs="Calibri"/>
          <w:color w:val="auto"/>
          <w:sz w:val="24"/>
        </w:rPr>
        <w:t>甲方负责物业公共区域的防汛措施，在建筑物出入口</w:t>
      </w:r>
      <w:r>
        <w:rPr>
          <w:rFonts w:hint="default" w:ascii="Calibri" w:hAnsi="Calibri" w:eastAsia="Calibri" w:cs="Calibri"/>
          <w:color w:val="auto"/>
          <w:sz w:val="24"/>
          <w:lang w:eastAsia="zh-CN"/>
        </w:rPr>
        <w:t>、</w:t>
      </w:r>
      <w:r>
        <w:rPr>
          <w:rFonts w:ascii="Calibri" w:hAnsi="Calibri" w:eastAsia="Calibri" w:cs="Calibri"/>
          <w:i w:val="0"/>
          <w:iCs w:val="0"/>
          <w:caps w:val="0"/>
          <w:color w:val="auto"/>
          <w:spacing w:val="0"/>
          <w:sz w:val="24"/>
          <w:szCs w:val="24"/>
          <w:shd w:val="clear"/>
        </w:rPr>
        <w:t>地下室通道口</w:t>
      </w:r>
      <w:r>
        <w:rPr>
          <w:rFonts w:hint="default" w:ascii="Calibri" w:hAnsi="Calibri" w:eastAsia="Calibri" w:cs="Calibri"/>
          <w:color w:val="auto"/>
          <w:sz w:val="24"/>
        </w:rPr>
        <w:t>等</w:t>
      </w:r>
      <w:r>
        <w:rPr>
          <w:rFonts w:ascii="Calibri" w:hAnsi="Calibri" w:eastAsia="Calibri" w:cs="Calibri"/>
          <w:i w:val="0"/>
          <w:iCs w:val="0"/>
          <w:caps w:val="0"/>
          <w:color w:val="auto"/>
          <w:spacing w:val="0"/>
          <w:sz w:val="24"/>
          <w:szCs w:val="24"/>
          <w:shd w:val="clear"/>
        </w:rPr>
        <w:t>易倒灌</w:t>
      </w:r>
      <w:r>
        <w:rPr>
          <w:rFonts w:hint="default" w:ascii="Calibri" w:hAnsi="Calibri" w:eastAsia="Calibri" w:cs="Calibri"/>
          <w:color w:val="auto"/>
          <w:sz w:val="24"/>
        </w:rPr>
        <w:t>关键位置提前常备并布置防洪沙袋及防汛挡板，并配备</w:t>
      </w:r>
      <w:bookmarkStart w:id="7" w:name="OLE_LINK5"/>
      <w:r>
        <w:rPr>
          <w:rFonts w:ascii="Calibri" w:hAnsi="Calibri" w:eastAsia="Calibri" w:cs="Calibri"/>
          <w:i w:val="0"/>
          <w:iCs w:val="0"/>
          <w:caps w:val="0"/>
          <w:color w:val="auto"/>
          <w:spacing w:val="0"/>
          <w:sz w:val="24"/>
          <w:szCs w:val="24"/>
          <w:shd w:val="clear"/>
        </w:rPr>
        <w:t>足量、有效的</w:t>
      </w:r>
      <w:bookmarkEnd w:id="7"/>
      <w:r>
        <w:rPr>
          <w:rFonts w:hint="default" w:ascii="Calibri" w:hAnsi="Calibri" w:eastAsia="Calibri" w:cs="Calibri"/>
          <w:color w:val="auto"/>
          <w:sz w:val="24"/>
        </w:rPr>
        <w:t>防汛抽水泵等</w:t>
      </w:r>
      <w:r>
        <w:rPr>
          <w:rFonts w:hint="default" w:ascii="Calibri" w:hAnsi="Calibri" w:eastAsia="宋体" w:cs="Calibri"/>
          <w:color w:val="auto"/>
          <w:sz w:val="24"/>
          <w:lang w:val="en-US" w:eastAsia="zh-CN"/>
        </w:rPr>
        <w:t>应急</w:t>
      </w:r>
      <w:r>
        <w:rPr>
          <w:rFonts w:hint="default" w:ascii="Calibri" w:hAnsi="Calibri" w:eastAsia="Calibri" w:cs="Calibri"/>
          <w:color w:val="auto"/>
          <w:sz w:val="24"/>
        </w:rPr>
        <w:t>设</w:t>
      </w:r>
      <w:r>
        <w:rPr>
          <w:rFonts w:hint="default" w:ascii="Calibri" w:hAnsi="Calibri" w:eastAsia="宋体" w:cs="Calibri"/>
          <w:color w:val="auto"/>
          <w:sz w:val="24"/>
          <w:lang w:val="en-US" w:eastAsia="zh-CN"/>
        </w:rPr>
        <w:t>备</w:t>
      </w:r>
      <w:r>
        <w:rPr>
          <w:rFonts w:hint="default" w:ascii="Calibri" w:hAnsi="Calibri" w:eastAsia="Calibri" w:cs="Calibri"/>
          <w:color w:val="auto"/>
          <w:sz w:val="24"/>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若发生雨水倒灌险情，甲方应立即启动公共抽排水设备；乙方在自行处置的同时，应配合甲方的统一排水作业。双方应尽力协作，防止损失扩大。</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若因强暴</w:t>
      </w:r>
      <w:r>
        <w:rPr>
          <w:rFonts w:hint="default" w:ascii="Calibri" w:hAnsi="Calibri" w:eastAsia="Calibri" w:cs="Calibri"/>
          <w:color w:val="auto"/>
          <w:sz w:val="24"/>
          <w:lang w:val="en-US" w:eastAsia="zh-CN"/>
        </w:rPr>
        <w:t>风</w:t>
      </w:r>
      <w:r>
        <w:rPr>
          <w:rFonts w:hint="default" w:ascii="Calibri" w:hAnsi="Calibri" w:eastAsia="Calibri" w:cs="Calibri"/>
          <w:color w:val="auto"/>
          <w:sz w:val="24"/>
        </w:rPr>
        <w:t>雨导致市政管网排水</w:t>
      </w:r>
      <w:r>
        <w:rPr>
          <w:rFonts w:hint="default" w:ascii="Calibri" w:hAnsi="Calibri" w:eastAsia="Calibri" w:cs="Calibri"/>
          <w:color w:val="auto"/>
          <w:sz w:val="24"/>
          <w:lang w:val="en-US" w:eastAsia="zh-CN"/>
        </w:rPr>
        <w:t>不及时</w:t>
      </w:r>
      <w:r>
        <w:rPr>
          <w:rFonts w:hint="default" w:ascii="Calibri" w:hAnsi="Calibri" w:eastAsia="Calibri" w:cs="Calibri"/>
          <w:color w:val="auto"/>
          <w:sz w:val="24"/>
        </w:rPr>
        <w:t>，进而引发租赁场所雨水倒灌，由此造成的甲乙双方</w:t>
      </w:r>
      <w:r>
        <w:rPr>
          <w:rFonts w:hint="default" w:ascii="Calibri" w:hAnsi="Calibri" w:eastAsia="Calibri" w:cs="Calibri"/>
          <w:color w:val="auto"/>
          <w:sz w:val="24"/>
          <w:lang w:val="en-US" w:eastAsia="zh-CN"/>
        </w:rPr>
        <w:t>任何</w:t>
      </w:r>
      <w:r>
        <w:rPr>
          <w:rFonts w:hint="default" w:ascii="Calibri" w:hAnsi="Calibri" w:eastAsia="Calibri" w:cs="Calibri"/>
          <w:color w:val="auto"/>
          <w:sz w:val="24"/>
        </w:rPr>
        <w:t>损失（包括但不限于乙方租赁场所内物资损失、甲方公共区域设备损失</w:t>
      </w:r>
      <w:r>
        <w:rPr>
          <w:rFonts w:hint="default" w:ascii="Calibri" w:hAnsi="Calibri" w:eastAsia="Calibri" w:cs="Calibri"/>
          <w:color w:val="auto"/>
          <w:sz w:val="24"/>
          <w:lang w:eastAsia="zh-CN"/>
        </w:rPr>
        <w:t>、</w:t>
      </w:r>
      <w:r>
        <w:rPr>
          <w:rFonts w:hint="default" w:ascii="Calibri" w:hAnsi="Calibri" w:eastAsia="Calibri" w:cs="Calibri"/>
          <w:color w:val="auto"/>
          <w:sz w:val="24"/>
          <w:lang w:val="en-US" w:eastAsia="zh-CN"/>
        </w:rPr>
        <w:t>双方经营及用工损失</w:t>
      </w:r>
      <w:r>
        <w:rPr>
          <w:rFonts w:hint="default" w:ascii="Calibri" w:hAnsi="Calibri" w:eastAsia="Calibri" w:cs="Calibri"/>
          <w:color w:val="auto"/>
          <w:sz w:val="24"/>
        </w:rPr>
        <w:t>等），</w:t>
      </w:r>
      <w:r>
        <w:rPr>
          <w:rFonts w:hint="default" w:ascii="Calibri" w:hAnsi="Calibri" w:eastAsia="Calibri" w:cs="Calibri"/>
          <w:color w:val="auto"/>
          <w:sz w:val="24"/>
          <w:lang w:val="en-US" w:eastAsia="zh-CN"/>
        </w:rPr>
        <w:t>均</w:t>
      </w:r>
      <w:r>
        <w:rPr>
          <w:rFonts w:hint="default" w:ascii="Calibri" w:hAnsi="Calibri" w:eastAsia="Calibri" w:cs="Calibri"/>
          <w:color w:val="auto"/>
          <w:sz w:val="24"/>
        </w:rPr>
        <w:t>由双方各自承担，甲乙双方互不向对方主张赔偿责任，也不得因该损失问题拒绝履行租赁合同中约定的其他义务（如乙方支付租金、甲方提供物业服务等）。</w:t>
      </w:r>
    </w:p>
    <w:bookmarkEnd w:id="3"/>
    <w:bookmarkEnd w:id="4"/>
    <w:bookmarkEnd w:id="5"/>
    <w:bookmarkEnd w:id="6"/>
    <w:p>
      <w:pPr>
        <w:numPr>
          <w:ilvl w:val="0"/>
          <w:numId w:val="0"/>
        </w:numPr>
        <w:spacing w:beforeLines="100" w:line="480" w:lineRule="exact"/>
        <w:rPr>
          <w:rFonts w:ascii="Cambria" w:hAnsi="Cambria" w:cs="Cambria" w:eastAsiaTheme="minorEastAsia"/>
          <w:b/>
          <w:sz w:val="24"/>
        </w:rPr>
      </w:pPr>
      <w:r>
        <w:rPr>
          <w:rFonts w:hint="eastAsia" w:ascii="Cambria" w:hAnsi="Cambria" w:eastAsia="宋体" w:cs="Cambria"/>
          <w:b/>
          <w:sz w:val="24"/>
          <w:lang w:val="en-US" w:eastAsia="zh-CN"/>
        </w:rPr>
        <w:t xml:space="preserve">第九条  </w:t>
      </w:r>
      <w:r>
        <w:rPr>
          <w:rFonts w:ascii="Cambria" w:hAnsi="Cambria" w:eastAsia="Calibri" w:cs="Cambria"/>
          <w:b/>
          <w:sz w:val="24"/>
        </w:rPr>
        <w:t>其他条款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0"/>
          <w:numId w:val="6"/>
        </w:numPr>
        <w:spacing w:line="480" w:lineRule="exact"/>
        <w:ind w:firstLine="480" w:firstLineChars="200"/>
        <w:rPr>
          <w:rFonts w:hint="default" w:ascii="Calibri" w:hAnsi="Calibri" w:eastAsia="Calibri" w:cs="Calibri"/>
          <w:sz w:val="24"/>
          <w:lang w:eastAsia="zh-CN"/>
        </w:rPr>
      </w:pPr>
      <w:r>
        <w:rPr>
          <w:rFonts w:hint="default" w:ascii="Calibri" w:hAnsi="Calibri" w:eastAsia="Calibri" w:cs="Calibri"/>
          <w:sz w:val="24"/>
        </w:rPr>
        <w:t>甲方负责包括但不限于乙方所租房屋外墙、配套使用</w:t>
      </w:r>
      <w:r>
        <w:rPr>
          <w:rFonts w:hint="default" w:ascii="Calibri" w:hAnsi="Calibri" w:eastAsia="Calibri" w:cs="Calibri"/>
          <w:sz w:val="24"/>
          <w:lang w:val="en-US" w:eastAsia="zh-CN"/>
        </w:rPr>
        <w:t>公共</w:t>
      </w:r>
      <w:r>
        <w:rPr>
          <w:rFonts w:hint="default" w:ascii="Calibri" w:hAnsi="Calibri" w:eastAsia="Calibri" w:cs="Calibri"/>
          <w:sz w:val="24"/>
        </w:rPr>
        <w:t>卫生间、室外广场、所在楼层公共走道等公共部</w:t>
      </w:r>
      <w:r>
        <w:rPr>
          <w:rFonts w:hint="default" w:ascii="Calibri" w:hAnsi="Calibri" w:eastAsia="Calibri" w:cs="Calibri"/>
          <w:sz w:val="24"/>
          <w:lang w:val="en-US" w:eastAsia="zh-CN"/>
        </w:rPr>
        <w:t>分</w:t>
      </w:r>
      <w:r>
        <w:rPr>
          <w:rFonts w:hint="default" w:ascii="Calibri" w:hAnsi="Calibri" w:eastAsia="Calibri" w:cs="Calibri"/>
          <w:sz w:val="24"/>
        </w:rPr>
        <w:t>的卫生管理、安全管理及乙方日常经营产生的垃圾清运（不含装修垃圾）。</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本合同如有未尽事宜，甲乙双方可协商并签订补充协议，补充协议与本合同具有同等效力。</w:t>
      </w:r>
    </w:p>
    <w:p>
      <w:pPr>
        <w:numPr>
          <w:ilvl w:val="0"/>
          <w:numId w:val="6"/>
        </w:numPr>
        <w:spacing w:line="480" w:lineRule="exact"/>
        <w:ind w:firstLine="480" w:firstLineChars="200"/>
      </w:pP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甲乙双方经协商一致，可解除本合同。</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numPr>
          <w:ilvl w:val="0"/>
          <w:numId w:val="6"/>
        </w:numPr>
        <w:spacing w:line="480" w:lineRule="exact"/>
        <w:ind w:firstLine="480" w:firstLineChars="200"/>
        <w:rPr>
          <w:rFonts w:ascii="Cambria" w:hAnsi="Cambria" w:cs="Cambria" w:eastAsiaTheme="minorEastAsia"/>
          <w:sz w:val="24"/>
        </w:rPr>
      </w:pPr>
      <w:r>
        <w:rPr>
          <w:rFonts w:ascii="Cambria" w:hAnsi="Cambria" w:eastAsia="Calibri" w:cs="Cambria"/>
          <w:sz w:val="24"/>
        </w:rPr>
        <w:t>本合同壹式贰份，甲、乙双方各执壹份，均具有同等法律效力。</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sz w:val="24"/>
          <w:szCs w:val="24"/>
        </w:rPr>
        <w:t>附件</w:t>
      </w:r>
      <w:r>
        <w:rPr>
          <w:rFonts w:hint="eastAsia" w:ascii="Calibri" w:hAnsi="Calibri" w:cs="Calibri"/>
          <w:b/>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eastAsia" w:ascii="宋体" w:hAnsi="宋体"/>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消防考核指标：（1）本企业</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整治达100％（</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含义：在设有车间或者仓库的建筑物内，不得设置员工集体宿舍）；（2）专、兼职防火员配备率达100％；（3）消防设施配备、完好率达100％；（4）禁止本租赁区域内使用明火。</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hint="eastAsia" w:ascii="Calibri" w:hAnsi="Calibri" w:eastAsia="宋体" w:cs="Calibri"/>
          <w:sz w:val="24"/>
          <w:lang w:val="en-US" w:eastAsia="zh-CN"/>
        </w:rPr>
      </w:pP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60" w:lineRule="exact"/>
        <w:ind w:leftChars="0" w:firstLine="480" w:firstLineChars="200"/>
        <w:textAlignment w:val="auto"/>
        <w:rPr>
          <w:rFonts w:ascii="Calibri" w:hAnsi="Calibri" w:cs="Calibri"/>
          <w:sz w:val="24"/>
        </w:rPr>
      </w:pP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按照国家有关规定配置消防器材，设置消防安全标志；保障疏散通道和安全出口畅通。</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line="460" w:lineRule="exact"/>
        <w:ind w:left="0" w:leftChars="0" w:right="0" w:rightChars="0" w:firstLine="480" w:firstLineChars="200"/>
        <w:jc w:val="both"/>
        <w:textAlignment w:val="auto"/>
        <w:rPr>
          <w:rFonts w:hint="default" w:ascii="Calibri" w:hAnsi="Calibri" w:eastAsia="宋体" w:cs="Calibri"/>
          <w:color w:val="auto"/>
          <w:sz w:val="24"/>
          <w:szCs w:val="24"/>
        </w:rPr>
      </w:pP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both"/>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jc w:val="both"/>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jc w:val="both"/>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p>
    <w:p>
      <w:pPr>
        <w:spacing w:beforeLines="0" w:line="46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2880" w:firstLineChars="1200"/>
        <w:jc w:val="left"/>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sectPr>
          <w:headerReference r:id="rId3" w:type="default"/>
          <w:endnotePr>
            <w:numFmt w:val="decimal"/>
          </w:endnotePr>
          <w:pgSz w:w="11906" w:h="16838"/>
          <w:pgMar w:top="999" w:right="1474" w:bottom="845" w:left="1480" w:header="0" w:footer="720" w:gutter="0"/>
          <w:cols w:space="720" w:num="1"/>
        </w:sect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Calibri" w:hAnsi="Calibri" w:cs="Calibri"/>
          <w:b/>
          <w:sz w:val="32"/>
          <w:szCs w:val="32"/>
          <w:lang w:val="en-US" w:eastAsia="zh-CN"/>
        </w:rPr>
      </w:pPr>
      <w:r>
        <w:rPr>
          <w:rFonts w:hint="default" w:ascii="Calibri" w:hAnsi="Calibri" w:cs="Calibri"/>
          <w:b/>
          <w:sz w:val="32"/>
          <w:szCs w:val="32"/>
          <w:lang w:val="en-US" w:eastAsia="zh-CN"/>
        </w:rPr>
        <w:t>租赁标的平面示意图</w:t>
      </w:r>
    </w:p>
    <w:p>
      <w:pPr>
        <w:pStyle w:val="2"/>
      </w:pPr>
      <w:r>
        <w:drawing>
          <wp:anchor distT="0" distB="0" distL="114935" distR="114935" simplePos="0" relativeHeight="251659264" behindDoc="0" locked="0" layoutInCell="1" allowOverlap="1">
            <wp:simplePos x="0" y="0"/>
            <wp:positionH relativeFrom="column">
              <wp:posOffset>436245</wp:posOffset>
            </wp:positionH>
            <wp:positionV relativeFrom="paragraph">
              <wp:posOffset>98425</wp:posOffset>
            </wp:positionV>
            <wp:extent cx="7323455" cy="5530215"/>
            <wp:effectExtent l="0" t="0" r="444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23455" cy="5530215"/>
                    </a:xfrm>
                    <a:prstGeom prst="rect">
                      <a:avLst/>
                    </a:prstGeom>
                    <a:noFill/>
                    <a:ln>
                      <a:noFill/>
                    </a:ln>
                  </pic:spPr>
                </pic:pic>
              </a:graphicData>
            </a:graphic>
          </wp:anchor>
        </w:drawing>
      </w:r>
    </w:p>
    <w:p>
      <w:pPr>
        <w:widowControl w:val="0"/>
        <w:spacing w:line="440" w:lineRule="exact"/>
        <w:jc w:val="center"/>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lang w:val="en-US" w:eastAsia="zh-CN"/>
        </w:rPr>
      </w:pPr>
    </w:p>
    <w:p>
      <w:pPr>
        <w:tabs>
          <w:tab w:val="left" w:pos="2265"/>
        </w:tabs>
        <w:bidi w:val="0"/>
        <w:jc w:val="left"/>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p>
      <w:pPr>
        <w:pStyle w:val="2"/>
        <w:rPr>
          <w:rFonts w:ascii="Calibri" w:hAnsi="Calibri" w:cs="Calibri"/>
          <w:bCs/>
          <w:sz w:val="24"/>
        </w:rPr>
      </w:pPr>
    </w:p>
    <w:p>
      <w:pPr>
        <w:pStyle w:val="2"/>
        <w:rPr>
          <w:rFonts w:ascii="Calibri" w:hAnsi="Calibri" w:cs="Calibri"/>
          <w:bCs/>
          <w:sz w:val="24"/>
        </w:rPr>
      </w:pPr>
    </w:p>
    <w:p>
      <w:pPr>
        <w:pStyle w:val="2"/>
        <w:rPr>
          <w:rFonts w:ascii="Calibri" w:hAnsi="Calibri" w:cs="Calibri"/>
          <w:bCs/>
          <w:sz w:val="24"/>
        </w:rPr>
      </w:pPr>
    </w:p>
    <w:p>
      <w:pPr>
        <w:rPr>
          <w:rFonts w:hint="eastAsia"/>
          <w:sz w:val="28"/>
          <w:szCs w:val="28"/>
          <w:lang w:val="en-US" w:eastAsia="zh-CN"/>
        </w:rPr>
      </w:pPr>
    </w:p>
    <w:p>
      <w:pPr>
        <w:rPr>
          <w:rFonts w:ascii="Calibri" w:hAnsi="Calibri" w:cs="Calibri"/>
          <w:bCs/>
          <w:sz w:val="24"/>
        </w:rPr>
      </w:pPr>
      <w:r>
        <w:rPr>
          <w:rFonts w:hint="eastAsia"/>
          <w:sz w:val="28"/>
          <w:szCs w:val="28"/>
          <w:lang w:val="en-US" w:eastAsia="zh-CN"/>
        </w:rPr>
        <w:t>备注：本期租赁标的为测量成果图第5分区B106室。</w:t>
      </w:r>
    </w:p>
    <w:p>
      <w:pPr>
        <w:pStyle w:val="2"/>
      </w:pPr>
    </w:p>
    <w:sectPr>
      <w:endnotePr>
        <w:numFmt w:val="decimal"/>
      </w:endnotePr>
      <w:pgSz w:w="16838" w:h="11906" w:orient="landscape"/>
      <w:pgMar w:top="640" w:right="961" w:bottom="708" w:left="845" w:header="39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97C68"/>
    <w:multiLevelType w:val="singleLevel"/>
    <w:tmpl w:val="82097C68"/>
    <w:lvl w:ilvl="0" w:tentative="0">
      <w:start w:val="1"/>
      <w:numFmt w:val="decimal"/>
      <w:suff w:val="nothing"/>
      <w:lvlText w:val="%1．"/>
      <w:lvlJc w:val="left"/>
      <w:pPr>
        <w:ind w:left="0" w:firstLine="400"/>
      </w:pPr>
      <w:rPr>
        <w:rFonts w:hint="default"/>
      </w:rPr>
    </w:lvl>
  </w:abstractNum>
  <w:abstractNum w:abstractNumId="1">
    <w:nsid w:val="C3554913"/>
    <w:multiLevelType w:val="singleLevel"/>
    <w:tmpl w:val="C3554913"/>
    <w:lvl w:ilvl="0" w:tentative="0">
      <w:start w:val="1"/>
      <w:numFmt w:val="decimal"/>
      <w:suff w:val="nothing"/>
      <w:lvlText w:val="%1．"/>
      <w:lvlJc w:val="left"/>
      <w:pPr>
        <w:ind w:left="0" w:firstLine="400"/>
      </w:pPr>
      <w:rPr>
        <w:rFonts w:hint="default"/>
      </w:rPr>
    </w:lvl>
  </w:abstractNum>
  <w:abstractNum w:abstractNumId="2">
    <w:nsid w:val="E0BD63C2"/>
    <w:multiLevelType w:val="singleLevel"/>
    <w:tmpl w:val="E0BD63C2"/>
    <w:lvl w:ilvl="0" w:tentative="0">
      <w:start w:val="1"/>
      <w:numFmt w:val="decimal"/>
      <w:suff w:val="nothing"/>
      <w:lvlText w:val="%1．"/>
      <w:lvlJc w:val="left"/>
      <w:pPr>
        <w:ind w:left="0" w:firstLine="400"/>
      </w:pPr>
      <w:rPr>
        <w:rFonts w:hint="default"/>
      </w:rPr>
    </w:lvl>
  </w:abstractNum>
  <w:abstractNum w:abstractNumId="3">
    <w:nsid w:val="EC29C4EC"/>
    <w:multiLevelType w:val="singleLevel"/>
    <w:tmpl w:val="EC29C4EC"/>
    <w:lvl w:ilvl="0" w:tentative="0">
      <w:start w:val="1"/>
      <w:numFmt w:val="decimal"/>
      <w:suff w:val="nothing"/>
      <w:lvlText w:val="%1．"/>
      <w:lvlJc w:val="left"/>
      <w:pPr>
        <w:ind w:left="0" w:firstLine="400"/>
      </w:pPr>
      <w:rPr>
        <w:rFonts w:hint="default"/>
      </w:rPr>
    </w:lvl>
  </w:abstractNum>
  <w:abstractNum w:abstractNumId="4">
    <w:nsid w:val="186FE833"/>
    <w:multiLevelType w:val="singleLevel"/>
    <w:tmpl w:val="186FE833"/>
    <w:lvl w:ilvl="0" w:tentative="0">
      <w:start w:val="1"/>
      <w:numFmt w:val="decimal"/>
      <w:suff w:val="nothing"/>
      <w:lvlText w:val="%1．"/>
      <w:lvlJc w:val="left"/>
      <w:pPr>
        <w:ind w:left="0" w:firstLine="400"/>
      </w:pPr>
      <w:rPr>
        <w:rFonts w:hint="default"/>
        <w:color w:val="auto"/>
      </w:rPr>
    </w:lvl>
  </w:abstractNum>
  <w:abstractNum w:abstractNumId="5">
    <w:nsid w:val="3947BBEA"/>
    <w:multiLevelType w:val="singleLevel"/>
    <w:tmpl w:val="3947BBEA"/>
    <w:lvl w:ilvl="0" w:tentative="0">
      <w:start w:val="1"/>
      <w:numFmt w:val="decimal"/>
      <w:suff w:val="space"/>
      <w:lvlText w:val="%1."/>
      <w:lvlJc w:val="left"/>
    </w:lvl>
  </w:abstractNum>
  <w:abstractNum w:abstractNumId="6">
    <w:nsid w:val="3F03EE02"/>
    <w:multiLevelType w:val="singleLevel"/>
    <w:tmpl w:val="3F03EE02"/>
    <w:lvl w:ilvl="0" w:tentative="0">
      <w:start w:val="1"/>
      <w:numFmt w:val="decimal"/>
      <w:suff w:val="nothing"/>
      <w:lvlText w:val="%1．"/>
      <w:lvlJc w:val="left"/>
      <w:pPr>
        <w:ind w:left="0" w:firstLine="400"/>
      </w:pPr>
      <w:rPr>
        <w:rFonts w:hint="default"/>
      </w:rPr>
    </w:lvl>
  </w:abstractNum>
  <w:abstractNum w:abstractNumId="7">
    <w:nsid w:val="3FE1FE1A"/>
    <w:multiLevelType w:val="singleLevel"/>
    <w:tmpl w:val="3FE1FE1A"/>
    <w:lvl w:ilvl="0" w:tentative="0">
      <w:start w:val="1"/>
      <w:numFmt w:val="decimal"/>
      <w:suff w:val="nothing"/>
      <w:lvlText w:val="%1．"/>
      <w:lvlJc w:val="left"/>
      <w:pPr>
        <w:ind w:left="0" w:firstLine="400"/>
      </w:pPr>
      <w:rPr>
        <w:rFonts w:hint="default"/>
      </w:rPr>
    </w:lvl>
  </w:abstractNum>
  <w:abstractNum w:abstractNumId="8">
    <w:nsid w:val="48885BC1"/>
    <w:multiLevelType w:val="singleLevel"/>
    <w:tmpl w:val="48885BC1"/>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TE0OGVlZGUwZTNiZGE5MDhiZmM3YzkwMWIwYmYifQ=="/>
  </w:docVars>
  <w:rsids>
    <w:rsidRoot w:val="008C48E1"/>
    <w:rsid w:val="00026BA8"/>
    <w:rsid w:val="00066EBC"/>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6375D"/>
    <w:rsid w:val="0048616F"/>
    <w:rsid w:val="004A41E0"/>
    <w:rsid w:val="004C172A"/>
    <w:rsid w:val="004D0A31"/>
    <w:rsid w:val="004D2547"/>
    <w:rsid w:val="004F0B29"/>
    <w:rsid w:val="005212F0"/>
    <w:rsid w:val="00541DF7"/>
    <w:rsid w:val="00575877"/>
    <w:rsid w:val="00576F23"/>
    <w:rsid w:val="00577718"/>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41165"/>
    <w:rsid w:val="01341769"/>
    <w:rsid w:val="01940F92"/>
    <w:rsid w:val="01B6221C"/>
    <w:rsid w:val="01C23AC5"/>
    <w:rsid w:val="01F40FB2"/>
    <w:rsid w:val="02056D00"/>
    <w:rsid w:val="025B057E"/>
    <w:rsid w:val="02BD0A89"/>
    <w:rsid w:val="03206C90"/>
    <w:rsid w:val="039A6F07"/>
    <w:rsid w:val="041369E1"/>
    <w:rsid w:val="04375579"/>
    <w:rsid w:val="04857EA2"/>
    <w:rsid w:val="04AE7B23"/>
    <w:rsid w:val="04CB0339"/>
    <w:rsid w:val="051D3196"/>
    <w:rsid w:val="05757FA9"/>
    <w:rsid w:val="05B279FD"/>
    <w:rsid w:val="05F9301F"/>
    <w:rsid w:val="062C7B41"/>
    <w:rsid w:val="06373449"/>
    <w:rsid w:val="0700347B"/>
    <w:rsid w:val="071D4AEC"/>
    <w:rsid w:val="07644D70"/>
    <w:rsid w:val="077E2633"/>
    <w:rsid w:val="07D13273"/>
    <w:rsid w:val="07DC0503"/>
    <w:rsid w:val="07DD49A7"/>
    <w:rsid w:val="08366F72"/>
    <w:rsid w:val="086321B2"/>
    <w:rsid w:val="095B75D9"/>
    <w:rsid w:val="099029BA"/>
    <w:rsid w:val="0A0A4DAC"/>
    <w:rsid w:val="0A0B539A"/>
    <w:rsid w:val="0A0E0592"/>
    <w:rsid w:val="0A2E2B51"/>
    <w:rsid w:val="0A6A2AFA"/>
    <w:rsid w:val="0ADD0B11"/>
    <w:rsid w:val="0B6B051B"/>
    <w:rsid w:val="0B6D165A"/>
    <w:rsid w:val="0B754F70"/>
    <w:rsid w:val="0B7E0D69"/>
    <w:rsid w:val="0C3E6F4C"/>
    <w:rsid w:val="0CFB1B03"/>
    <w:rsid w:val="0D3D4C86"/>
    <w:rsid w:val="0D447276"/>
    <w:rsid w:val="0D8A1839"/>
    <w:rsid w:val="0DA474D1"/>
    <w:rsid w:val="0DAA0795"/>
    <w:rsid w:val="0DDF6F9F"/>
    <w:rsid w:val="0DE575C1"/>
    <w:rsid w:val="0DF9165A"/>
    <w:rsid w:val="0E3B017A"/>
    <w:rsid w:val="0E400584"/>
    <w:rsid w:val="0EB73AAF"/>
    <w:rsid w:val="0EB853F1"/>
    <w:rsid w:val="0F3D5D2B"/>
    <w:rsid w:val="0F57353F"/>
    <w:rsid w:val="0FBA55CD"/>
    <w:rsid w:val="0FDA2FAD"/>
    <w:rsid w:val="0FF12E4B"/>
    <w:rsid w:val="10D53BC6"/>
    <w:rsid w:val="110034B4"/>
    <w:rsid w:val="111F19F2"/>
    <w:rsid w:val="116C253E"/>
    <w:rsid w:val="118F1115"/>
    <w:rsid w:val="124949E7"/>
    <w:rsid w:val="12BC78AF"/>
    <w:rsid w:val="12D87BDB"/>
    <w:rsid w:val="13020195"/>
    <w:rsid w:val="134C0C32"/>
    <w:rsid w:val="13A20852"/>
    <w:rsid w:val="13F91CAC"/>
    <w:rsid w:val="14180C70"/>
    <w:rsid w:val="14353475"/>
    <w:rsid w:val="1473715D"/>
    <w:rsid w:val="149B3FE6"/>
    <w:rsid w:val="153B1198"/>
    <w:rsid w:val="155E2E9F"/>
    <w:rsid w:val="158F2F7A"/>
    <w:rsid w:val="15E74C42"/>
    <w:rsid w:val="16505A37"/>
    <w:rsid w:val="16600901"/>
    <w:rsid w:val="167B18A1"/>
    <w:rsid w:val="17381C15"/>
    <w:rsid w:val="176F6C9D"/>
    <w:rsid w:val="17B10EFC"/>
    <w:rsid w:val="17DD454F"/>
    <w:rsid w:val="17E23913"/>
    <w:rsid w:val="180F2FC2"/>
    <w:rsid w:val="186500A0"/>
    <w:rsid w:val="19620F40"/>
    <w:rsid w:val="19F47B0C"/>
    <w:rsid w:val="1A334F3E"/>
    <w:rsid w:val="1A3F3285"/>
    <w:rsid w:val="1A484470"/>
    <w:rsid w:val="1A620D3B"/>
    <w:rsid w:val="1A637E6F"/>
    <w:rsid w:val="1A774B61"/>
    <w:rsid w:val="1AFA2309"/>
    <w:rsid w:val="1B041E44"/>
    <w:rsid w:val="1B824B3A"/>
    <w:rsid w:val="1B846881"/>
    <w:rsid w:val="1B8F2D93"/>
    <w:rsid w:val="1C8021A4"/>
    <w:rsid w:val="1C8B7C14"/>
    <w:rsid w:val="1D181B85"/>
    <w:rsid w:val="1E0F2F88"/>
    <w:rsid w:val="1E326C77"/>
    <w:rsid w:val="1E6A6411"/>
    <w:rsid w:val="1E731769"/>
    <w:rsid w:val="1F130856"/>
    <w:rsid w:val="1FA45952"/>
    <w:rsid w:val="1FB262C1"/>
    <w:rsid w:val="1FD77AD6"/>
    <w:rsid w:val="1FEC1192"/>
    <w:rsid w:val="1FEE46EB"/>
    <w:rsid w:val="205D6641"/>
    <w:rsid w:val="20BC2702"/>
    <w:rsid w:val="20C53B89"/>
    <w:rsid w:val="21146264"/>
    <w:rsid w:val="21617F9F"/>
    <w:rsid w:val="21B856E5"/>
    <w:rsid w:val="21EA1D42"/>
    <w:rsid w:val="22120D5E"/>
    <w:rsid w:val="228B31E0"/>
    <w:rsid w:val="22CB4019"/>
    <w:rsid w:val="22DB135B"/>
    <w:rsid w:val="22E06CA1"/>
    <w:rsid w:val="22F82DF0"/>
    <w:rsid w:val="22FF7503"/>
    <w:rsid w:val="2300357F"/>
    <w:rsid w:val="23027AD1"/>
    <w:rsid w:val="230F273C"/>
    <w:rsid w:val="235B1E6D"/>
    <w:rsid w:val="235C7E68"/>
    <w:rsid w:val="23B23E50"/>
    <w:rsid w:val="23F33358"/>
    <w:rsid w:val="245A2A83"/>
    <w:rsid w:val="24DE36B4"/>
    <w:rsid w:val="24FD3B3B"/>
    <w:rsid w:val="255C6981"/>
    <w:rsid w:val="25FE5F64"/>
    <w:rsid w:val="26FD5289"/>
    <w:rsid w:val="2707562B"/>
    <w:rsid w:val="27C93C34"/>
    <w:rsid w:val="280E2503"/>
    <w:rsid w:val="28353DD0"/>
    <w:rsid w:val="283E74DE"/>
    <w:rsid w:val="289F38B4"/>
    <w:rsid w:val="292D4EF1"/>
    <w:rsid w:val="29662056"/>
    <w:rsid w:val="29713AED"/>
    <w:rsid w:val="29D26807"/>
    <w:rsid w:val="29F42AD5"/>
    <w:rsid w:val="2AD03A9F"/>
    <w:rsid w:val="2B4D3342"/>
    <w:rsid w:val="2B6B3FB1"/>
    <w:rsid w:val="2C786437"/>
    <w:rsid w:val="2D1B0F55"/>
    <w:rsid w:val="2D3B34C2"/>
    <w:rsid w:val="2DC24C02"/>
    <w:rsid w:val="2E2906F6"/>
    <w:rsid w:val="2E4B41E8"/>
    <w:rsid w:val="2E73724B"/>
    <w:rsid w:val="2EE30245"/>
    <w:rsid w:val="2F0A4ECF"/>
    <w:rsid w:val="2FA52C85"/>
    <w:rsid w:val="2FA94E22"/>
    <w:rsid w:val="2FD60658"/>
    <w:rsid w:val="30E97669"/>
    <w:rsid w:val="3112096E"/>
    <w:rsid w:val="31520B1A"/>
    <w:rsid w:val="3167719C"/>
    <w:rsid w:val="32011A83"/>
    <w:rsid w:val="32A22501"/>
    <w:rsid w:val="32AC6BA0"/>
    <w:rsid w:val="32E970E9"/>
    <w:rsid w:val="3304433F"/>
    <w:rsid w:val="335C4122"/>
    <w:rsid w:val="34307025"/>
    <w:rsid w:val="343E19DE"/>
    <w:rsid w:val="34A401F9"/>
    <w:rsid w:val="34FE01A9"/>
    <w:rsid w:val="35721025"/>
    <w:rsid w:val="36260A17"/>
    <w:rsid w:val="366109B6"/>
    <w:rsid w:val="36AF49A1"/>
    <w:rsid w:val="36C344B8"/>
    <w:rsid w:val="36FF7BE6"/>
    <w:rsid w:val="37030760"/>
    <w:rsid w:val="37287BFB"/>
    <w:rsid w:val="373D070E"/>
    <w:rsid w:val="374646EA"/>
    <w:rsid w:val="37607827"/>
    <w:rsid w:val="37A61547"/>
    <w:rsid w:val="37E2288A"/>
    <w:rsid w:val="37FA046F"/>
    <w:rsid w:val="38455ACD"/>
    <w:rsid w:val="384A30E3"/>
    <w:rsid w:val="38524DDA"/>
    <w:rsid w:val="38AE3BA1"/>
    <w:rsid w:val="38FA06E3"/>
    <w:rsid w:val="398C70A8"/>
    <w:rsid w:val="3A2F1883"/>
    <w:rsid w:val="3A4D25C1"/>
    <w:rsid w:val="3A9309F6"/>
    <w:rsid w:val="3AC16F61"/>
    <w:rsid w:val="3B23679F"/>
    <w:rsid w:val="3B456F48"/>
    <w:rsid w:val="3B7566C9"/>
    <w:rsid w:val="3BA8718E"/>
    <w:rsid w:val="3C0F0B65"/>
    <w:rsid w:val="3C2E229B"/>
    <w:rsid w:val="3C7C75E3"/>
    <w:rsid w:val="3CD4741F"/>
    <w:rsid w:val="3D696C73"/>
    <w:rsid w:val="3DA2751D"/>
    <w:rsid w:val="3E4D6708"/>
    <w:rsid w:val="3EF9081F"/>
    <w:rsid w:val="3F2D4E1D"/>
    <w:rsid w:val="3FD6495D"/>
    <w:rsid w:val="401E1D85"/>
    <w:rsid w:val="40750A4D"/>
    <w:rsid w:val="408F19D5"/>
    <w:rsid w:val="412B19D1"/>
    <w:rsid w:val="41A679B8"/>
    <w:rsid w:val="41CA101D"/>
    <w:rsid w:val="429C7E75"/>
    <w:rsid w:val="430F7403"/>
    <w:rsid w:val="438F07C8"/>
    <w:rsid w:val="43B7511A"/>
    <w:rsid w:val="44004F9E"/>
    <w:rsid w:val="4469414C"/>
    <w:rsid w:val="447B44A5"/>
    <w:rsid w:val="44855DD4"/>
    <w:rsid w:val="449000D0"/>
    <w:rsid w:val="449E5D80"/>
    <w:rsid w:val="44C162E3"/>
    <w:rsid w:val="44F52628"/>
    <w:rsid w:val="450C0D35"/>
    <w:rsid w:val="455366AC"/>
    <w:rsid w:val="45B27966"/>
    <w:rsid w:val="45DB537A"/>
    <w:rsid w:val="467C4DAF"/>
    <w:rsid w:val="468D2FDC"/>
    <w:rsid w:val="46D20F3C"/>
    <w:rsid w:val="4763356E"/>
    <w:rsid w:val="47813C4B"/>
    <w:rsid w:val="47E70447"/>
    <w:rsid w:val="4828256E"/>
    <w:rsid w:val="486A0C38"/>
    <w:rsid w:val="489B2EF2"/>
    <w:rsid w:val="48C17269"/>
    <w:rsid w:val="48EA672B"/>
    <w:rsid w:val="49383104"/>
    <w:rsid w:val="495E1F07"/>
    <w:rsid w:val="49832E5F"/>
    <w:rsid w:val="498A52B2"/>
    <w:rsid w:val="499B1D48"/>
    <w:rsid w:val="4A17094B"/>
    <w:rsid w:val="4A2B616B"/>
    <w:rsid w:val="4A4A6F73"/>
    <w:rsid w:val="4A600544"/>
    <w:rsid w:val="4ACE54AE"/>
    <w:rsid w:val="4AD4683C"/>
    <w:rsid w:val="4AF569A0"/>
    <w:rsid w:val="4BEC1DD4"/>
    <w:rsid w:val="4C0952C7"/>
    <w:rsid w:val="4C3C0B3D"/>
    <w:rsid w:val="4C7B12C6"/>
    <w:rsid w:val="4C7C1BFD"/>
    <w:rsid w:val="4C8147A2"/>
    <w:rsid w:val="4CB604A9"/>
    <w:rsid w:val="4CD9638C"/>
    <w:rsid w:val="4CDA1554"/>
    <w:rsid w:val="4D1455D4"/>
    <w:rsid w:val="4D541177"/>
    <w:rsid w:val="4D7A5C35"/>
    <w:rsid w:val="4D9C0A7F"/>
    <w:rsid w:val="4DC8471A"/>
    <w:rsid w:val="4DCD1D3A"/>
    <w:rsid w:val="4DDF7E43"/>
    <w:rsid w:val="4DE44FE8"/>
    <w:rsid w:val="4DF13C46"/>
    <w:rsid w:val="4DF55447"/>
    <w:rsid w:val="4EE23B73"/>
    <w:rsid w:val="4EF83441"/>
    <w:rsid w:val="4F06521E"/>
    <w:rsid w:val="4F363BC2"/>
    <w:rsid w:val="4F77273E"/>
    <w:rsid w:val="4F861FEA"/>
    <w:rsid w:val="50254749"/>
    <w:rsid w:val="506913F3"/>
    <w:rsid w:val="50760E93"/>
    <w:rsid w:val="50CB6755"/>
    <w:rsid w:val="50D267EE"/>
    <w:rsid w:val="51276734"/>
    <w:rsid w:val="515709D8"/>
    <w:rsid w:val="51737937"/>
    <w:rsid w:val="51754C6A"/>
    <w:rsid w:val="518E17A5"/>
    <w:rsid w:val="519A2F62"/>
    <w:rsid w:val="519D3C6A"/>
    <w:rsid w:val="51DF4444"/>
    <w:rsid w:val="52145997"/>
    <w:rsid w:val="521E4CBC"/>
    <w:rsid w:val="522B50B5"/>
    <w:rsid w:val="52582ACE"/>
    <w:rsid w:val="526A7E3F"/>
    <w:rsid w:val="52A16F3A"/>
    <w:rsid w:val="52C220F6"/>
    <w:rsid w:val="52E93036"/>
    <w:rsid w:val="533E33EC"/>
    <w:rsid w:val="537C718A"/>
    <w:rsid w:val="53AE0572"/>
    <w:rsid w:val="53B96C91"/>
    <w:rsid w:val="53DD2AFE"/>
    <w:rsid w:val="540006A2"/>
    <w:rsid w:val="543B4218"/>
    <w:rsid w:val="54B25F97"/>
    <w:rsid w:val="54C811C0"/>
    <w:rsid w:val="556A2277"/>
    <w:rsid w:val="55985A90"/>
    <w:rsid w:val="560E4266"/>
    <w:rsid w:val="560E535B"/>
    <w:rsid w:val="561C1231"/>
    <w:rsid w:val="56C86370"/>
    <w:rsid w:val="57057820"/>
    <w:rsid w:val="574B30C6"/>
    <w:rsid w:val="57B32130"/>
    <w:rsid w:val="57C40E7F"/>
    <w:rsid w:val="580A34C1"/>
    <w:rsid w:val="5871005E"/>
    <w:rsid w:val="588D547C"/>
    <w:rsid w:val="588F1F46"/>
    <w:rsid w:val="58AC3641"/>
    <w:rsid w:val="58C05CAD"/>
    <w:rsid w:val="58E97957"/>
    <w:rsid w:val="59613991"/>
    <w:rsid w:val="598F6946"/>
    <w:rsid w:val="5ABA3CA0"/>
    <w:rsid w:val="5B49196F"/>
    <w:rsid w:val="5BAB5397"/>
    <w:rsid w:val="5BAD072F"/>
    <w:rsid w:val="5BAE48C8"/>
    <w:rsid w:val="5CDC14F3"/>
    <w:rsid w:val="5E182244"/>
    <w:rsid w:val="5E1A5DF2"/>
    <w:rsid w:val="5EAC261B"/>
    <w:rsid w:val="5EFD5F0A"/>
    <w:rsid w:val="5FAD1376"/>
    <w:rsid w:val="5FFD1933"/>
    <w:rsid w:val="60885507"/>
    <w:rsid w:val="60D61108"/>
    <w:rsid w:val="60D844A5"/>
    <w:rsid w:val="60E7654F"/>
    <w:rsid w:val="60EE06BB"/>
    <w:rsid w:val="61190265"/>
    <w:rsid w:val="626878D2"/>
    <w:rsid w:val="627875F1"/>
    <w:rsid w:val="62DE4EE9"/>
    <w:rsid w:val="62EE7E90"/>
    <w:rsid w:val="630A189A"/>
    <w:rsid w:val="63372FA5"/>
    <w:rsid w:val="63EC795F"/>
    <w:rsid w:val="640435BA"/>
    <w:rsid w:val="642A6984"/>
    <w:rsid w:val="64AC5E52"/>
    <w:rsid w:val="64C4275C"/>
    <w:rsid w:val="64E70AE5"/>
    <w:rsid w:val="64F63B27"/>
    <w:rsid w:val="655C7F76"/>
    <w:rsid w:val="65A05841"/>
    <w:rsid w:val="66A1100B"/>
    <w:rsid w:val="66EA635C"/>
    <w:rsid w:val="674273C8"/>
    <w:rsid w:val="6837248C"/>
    <w:rsid w:val="685F3791"/>
    <w:rsid w:val="68815DFE"/>
    <w:rsid w:val="69381B5F"/>
    <w:rsid w:val="694C6CD1"/>
    <w:rsid w:val="69E97DFB"/>
    <w:rsid w:val="6A3E46DE"/>
    <w:rsid w:val="6AE60325"/>
    <w:rsid w:val="6B977130"/>
    <w:rsid w:val="6BEB0189"/>
    <w:rsid w:val="6C5816D0"/>
    <w:rsid w:val="6C5F0204"/>
    <w:rsid w:val="6C670421"/>
    <w:rsid w:val="6CD44A5F"/>
    <w:rsid w:val="6D172C94"/>
    <w:rsid w:val="6D524852"/>
    <w:rsid w:val="6D8219E5"/>
    <w:rsid w:val="6D892DF8"/>
    <w:rsid w:val="6DC103BA"/>
    <w:rsid w:val="6DFC6520"/>
    <w:rsid w:val="6E0E3233"/>
    <w:rsid w:val="6E9409B0"/>
    <w:rsid w:val="6F4645D0"/>
    <w:rsid w:val="6F51096A"/>
    <w:rsid w:val="6F5974F6"/>
    <w:rsid w:val="6F6A75EB"/>
    <w:rsid w:val="6F771A9B"/>
    <w:rsid w:val="6FA26D85"/>
    <w:rsid w:val="6FD54939"/>
    <w:rsid w:val="6FD9651F"/>
    <w:rsid w:val="6FF91F10"/>
    <w:rsid w:val="7046775F"/>
    <w:rsid w:val="70522C4C"/>
    <w:rsid w:val="70644A0C"/>
    <w:rsid w:val="707D1758"/>
    <w:rsid w:val="70A17B30"/>
    <w:rsid w:val="70B52781"/>
    <w:rsid w:val="70C843F7"/>
    <w:rsid w:val="70D52C9C"/>
    <w:rsid w:val="70DD357C"/>
    <w:rsid w:val="711E3C18"/>
    <w:rsid w:val="71725D33"/>
    <w:rsid w:val="71743772"/>
    <w:rsid w:val="71886781"/>
    <w:rsid w:val="71A5713F"/>
    <w:rsid w:val="71C942C6"/>
    <w:rsid w:val="71D36A44"/>
    <w:rsid w:val="71DA590C"/>
    <w:rsid w:val="71E2323F"/>
    <w:rsid w:val="721F4BC0"/>
    <w:rsid w:val="7287128B"/>
    <w:rsid w:val="72C71E1D"/>
    <w:rsid w:val="72FC434A"/>
    <w:rsid w:val="73193265"/>
    <w:rsid w:val="732E4108"/>
    <w:rsid w:val="73437ABF"/>
    <w:rsid w:val="735C549D"/>
    <w:rsid w:val="73A60A09"/>
    <w:rsid w:val="73FF07E0"/>
    <w:rsid w:val="74136296"/>
    <w:rsid w:val="741C4D99"/>
    <w:rsid w:val="746A1572"/>
    <w:rsid w:val="74882D64"/>
    <w:rsid w:val="74F030AB"/>
    <w:rsid w:val="74FF5AE5"/>
    <w:rsid w:val="75AC335E"/>
    <w:rsid w:val="763D4994"/>
    <w:rsid w:val="767D7C04"/>
    <w:rsid w:val="76DD68F5"/>
    <w:rsid w:val="77657C7C"/>
    <w:rsid w:val="77D27C9C"/>
    <w:rsid w:val="78153E6C"/>
    <w:rsid w:val="78411B70"/>
    <w:rsid w:val="7861548E"/>
    <w:rsid w:val="788B0EAB"/>
    <w:rsid w:val="79361EDF"/>
    <w:rsid w:val="7956298E"/>
    <w:rsid w:val="796B643A"/>
    <w:rsid w:val="79B00A2D"/>
    <w:rsid w:val="79C33731"/>
    <w:rsid w:val="7A1F0FD2"/>
    <w:rsid w:val="7A2B381E"/>
    <w:rsid w:val="7A365233"/>
    <w:rsid w:val="7AB1308A"/>
    <w:rsid w:val="7B6150EE"/>
    <w:rsid w:val="7BA65C05"/>
    <w:rsid w:val="7BC97448"/>
    <w:rsid w:val="7CE87DA1"/>
    <w:rsid w:val="7D43260D"/>
    <w:rsid w:val="7DA272B5"/>
    <w:rsid w:val="7E0B1ED9"/>
    <w:rsid w:val="7E830DE0"/>
    <w:rsid w:val="7F1379FE"/>
    <w:rsid w:val="7F1D0F76"/>
    <w:rsid w:val="7F462425"/>
    <w:rsid w:val="7F6F466B"/>
    <w:rsid w:val="7FA07C5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906</Characters>
  <Lines>45</Lines>
  <Paragraphs>12</Paragraphs>
  <TotalTime>4</TotalTime>
  <ScaleCrop>false</ScaleCrop>
  <LinksUpToDate>false</LinksUpToDate>
  <CharactersWithSpaces>1390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2025-12-09T12:06:16Z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C894BD9047E74110A79EB4939428ED3A_13</vt:lpwstr>
  </property>
  <property fmtid="{D5CDD505-2E9C-101B-9397-08002B2CF9AE}" pid="4" name="KSOTemplateDocerSaveRecord">
    <vt:lpwstr>eyJoZGlkIjoiYWViMWMwZjk0NzdkYWRkMzZmYTQ2NDQ0MTJmMGZkNzMiLCJ1c2VySWQiOiIxNDc3NzkwMTk0In0=</vt:lpwstr>
  </property>
</Properties>
</file>