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auto"/>
          <w:sz w:val="32"/>
          <w:szCs w:val="24"/>
          <w:highlight w:val="none"/>
        </w:rPr>
      </w:pPr>
      <w:bookmarkStart w:id="0" w:name="_GoBack"/>
      <w:bookmarkEnd w:id="0"/>
      <w:r>
        <w:rPr>
          <w:rFonts w:hint="eastAsia" w:ascii="仿宋_GB2312" w:hAnsi="仿宋_GB2312" w:eastAsia="仿宋_GB2312" w:cs="仿宋_GB2312"/>
          <w:b/>
          <w:color w:val="auto"/>
          <w:sz w:val="32"/>
          <w:szCs w:val="24"/>
          <w:highlight w:val="none"/>
        </w:rPr>
        <w:t>厂房租赁合同（范本）</w:t>
      </w:r>
    </w:p>
    <w:p>
      <w:pPr>
        <w:spacing w:before="90" w:after="60"/>
        <w:jc w:val="center"/>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 xml:space="preserve">                 </w:t>
      </w:r>
    </w:p>
    <w:p>
      <w:pPr>
        <w:spacing w:before="90" w:after="60"/>
        <w:jc w:val="center"/>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 xml:space="preserve">                 合同编号：</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p>
    <w:p>
      <w:pPr>
        <w:spacing w:before="90" w:after="60"/>
        <w:jc w:val="center"/>
        <w:rPr>
          <w:rFonts w:ascii="仿宋_GB2312" w:hAnsi="宋体" w:eastAsia="仿宋_GB2312"/>
          <w:color w:val="auto"/>
          <w:sz w:val="24"/>
          <w:szCs w:val="24"/>
          <w:highlight w:val="none"/>
        </w:rPr>
      </w:pP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出租方（以下简称甲方）：</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统一社会信用代码：</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hint="eastAsia"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rPr>
      </w:pPr>
    </w:p>
    <w:p>
      <w:pPr>
        <w:spacing w:before="90" w:after="6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承租方（以下简称乙方）：</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统一社会信用代码/注册号</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身份证号码：</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line="360" w:lineRule="auto"/>
        <w:jc w:val="center"/>
        <w:rPr>
          <w:rFonts w:ascii="仿宋_GB2312" w:eastAsia="仿宋_GB2312"/>
          <w:color w:val="auto"/>
          <w:sz w:val="24"/>
          <w:szCs w:val="24"/>
          <w:highlight w:val="none"/>
        </w:rPr>
      </w:pP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根据《中华人民共和国民法典》及有关法律法规之规定，甲、乙双方经友好协商一致，就甲方有权出租的厂房租赁事宜达成如下协议：</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第一条 租赁物基本情况</w:t>
      </w:r>
    </w:p>
    <w:p>
      <w:pPr>
        <w:spacing w:before="90" w:after="60"/>
        <w:ind w:left="1"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1、</w:t>
      </w:r>
      <w:r>
        <w:rPr>
          <w:rFonts w:hint="eastAsia" w:ascii="仿宋_GB2312" w:hAnsi="宋体" w:eastAsia="仿宋_GB2312" w:cs="仿宋_GB2312"/>
          <w:color w:val="auto"/>
          <w:sz w:val="24"/>
          <w:szCs w:val="24"/>
          <w:highlight w:val="none"/>
        </w:rPr>
        <w:t>甲方将坐落</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的厂房（以下简称“租赁厂房”）按现状出租给乙方，乙方经实地考察自愿承租，租赁厂房建筑面积</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_GB2312" w:hAnsi="宋体" w:eastAsia="仿宋_GB2312" w:cs="仿宋_GB2312"/>
          <w:color w:val="auto"/>
          <w:sz w:val="24"/>
          <w:szCs w:val="24"/>
          <w:highlight w:val="none"/>
        </w:rPr>
        <w:t>租赁厂房建筑面积暂定</w:t>
      </w:r>
      <w:r>
        <w:rPr>
          <w:rFonts w:hint="eastAsia" w:ascii="仿宋_GB2312" w:hAnsi="宋体" w:eastAsia="仿宋_GB2312" w:cs="仿宋_GB2312"/>
          <w:b/>
          <w:bCs/>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 w:hAnsi="仿宋" w:eastAsia="仿宋" w:cs="仿宋"/>
          <w:color w:val="auto"/>
          <w:sz w:val="24"/>
          <w:szCs w:val="24"/>
          <w:highlight w:val="none"/>
        </w:rPr>
        <w:t>最终实际建筑面积以甲方委托的房产面积测绘单位出具的房产面积测绘报告为准。</w:t>
      </w:r>
    </w:p>
    <w:p>
      <w:pPr>
        <w:spacing w:before="90" w:after="60"/>
        <w:ind w:left="1" w:firstLine="480" w:firstLineChars="200"/>
        <w:rPr>
          <w:rFonts w:eastAsia="仿宋_GB2312" w:cs="Calibri"/>
          <w:color w:val="auto"/>
          <w:sz w:val="24"/>
          <w:szCs w:val="24"/>
          <w:highlight w:val="none"/>
        </w:rPr>
      </w:pPr>
      <w:r>
        <w:rPr>
          <w:rFonts w:hint="eastAsia" w:ascii="仿宋_GB2312" w:hAnsi="宋体" w:eastAsia="仿宋_GB2312" w:cs="仿宋_GB2312"/>
          <w:color w:val="auto"/>
          <w:sz w:val="24"/>
          <w:szCs w:val="24"/>
          <w:highlight w:val="none"/>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租赁厂房用途为</w:t>
      </w:r>
      <w:r>
        <w:rPr>
          <w:rFonts w:hint="eastAsia" w:ascii="仿宋_GB2312" w:hAnsi="宋体" w:eastAsia="仿宋_GB2312" w:cs="仿宋_GB2312"/>
          <w:color w:val="auto"/>
          <w:sz w:val="24"/>
          <w:szCs w:val="24"/>
          <w:highlight w:val="none"/>
          <w:u w:val="single"/>
        </w:rPr>
        <w:t xml:space="preserve">       </w:t>
      </w:r>
      <w:r>
        <w:rPr>
          <w:rFonts w:hint="eastAsia" w:ascii="宋体" w:hAnsi="宋体" w:eastAsia="仿宋_GB2312" w:cs="仿宋_GB2312"/>
          <w:color w:val="auto"/>
          <w:kern w:val="0"/>
          <w:sz w:val="24"/>
          <w:szCs w:val="24"/>
          <w:highlight w:val="none"/>
        </w:rPr>
        <w:t>，</w:t>
      </w:r>
      <w:r>
        <w:rPr>
          <w:rFonts w:hint="eastAsia" w:ascii="仿宋_GB2312" w:hAnsi="宋体" w:eastAsia="仿宋_GB2312" w:cs="仿宋_GB2312"/>
          <w:color w:val="auto"/>
          <w:sz w:val="24"/>
          <w:szCs w:val="24"/>
          <w:highlight w:val="none"/>
        </w:rPr>
        <w:t>乙方应按照有关法律法规、规章政策的规定自行办理经营活动所必须的审批手续，在完成相关审批后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0" w:firstLineChars="200"/>
        <w:rPr>
          <w:rFonts w:ascii="仿宋_GB2312" w:eastAsia="仿宋_GB2312"/>
          <w:b/>
          <w:color w:val="auto"/>
          <w:sz w:val="24"/>
          <w:szCs w:val="24"/>
          <w:highlight w:val="none"/>
        </w:rPr>
      </w:pPr>
      <w:r>
        <w:rPr>
          <w:rFonts w:hint="eastAsia" w:ascii="仿宋_GB2312" w:eastAsia="仿宋_GB2312"/>
          <w:b/>
          <w:color w:val="auto"/>
          <w:sz w:val="24"/>
          <w:szCs w:val="24"/>
          <w:highlight w:val="none"/>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第二条 租赁期限</w:t>
      </w:r>
    </w:p>
    <w:p>
      <w:pPr>
        <w:adjustRightInd w:val="0"/>
        <w:snapToGrid w:val="0"/>
        <w:spacing w:before="90" w:after="60"/>
        <w:ind w:firstLine="564" w:firstLineChars="235"/>
        <w:rPr>
          <w:rFonts w:ascii="仿宋_GB2312" w:hAnsi="宋体" w:eastAsia="仿宋_GB2312" w:cs="仿宋_GB2312"/>
          <w:b/>
          <w:color w:val="auto"/>
          <w:sz w:val="24"/>
          <w:szCs w:val="24"/>
          <w:highlight w:val="none"/>
        </w:rPr>
      </w:pPr>
      <w:r>
        <w:rPr>
          <w:rFonts w:hint="eastAsia" w:ascii="仿宋_GB2312" w:hAnsi="宋体" w:eastAsia="仿宋_GB2312" w:cs="仿宋_GB2312"/>
          <w:color w:val="auto"/>
          <w:sz w:val="24"/>
          <w:szCs w:val="24"/>
          <w:highlight w:val="none"/>
        </w:rPr>
        <w:t>1、本合同项下厂房租赁期</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年。自</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日起至</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日止。（厂房交付日期暂定为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年</w:t>
      </w:r>
      <w:r>
        <w:rPr>
          <w:rFonts w:hint="eastAsia" w:ascii="仿宋_GB2312" w:hAnsi="宋体" w:eastAsia="仿宋_GB2312" w:cs="仿宋_GB2312"/>
          <w:bCs/>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2、若厂房实际交付日期与本合同暂定的交付日期不一致，甲乙双方应另行签订补充协议，确定厂房租赁期间及租金计收表。</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第三条 租金</w:t>
      </w:r>
    </w:p>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1</w:t>
      </w:r>
      <w:r>
        <w:rPr>
          <w:rFonts w:hint="eastAsia" w:ascii="仿宋_GB2312" w:hAnsi="宋体" w:eastAsia="仿宋_GB2312" w:cs="仿宋_GB2312"/>
          <w:color w:val="auto"/>
          <w:sz w:val="24"/>
          <w:szCs w:val="24"/>
          <w:highlight w:val="none"/>
        </w:rPr>
        <w:t>、乙方承租期间，前</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年租金标准为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月（人民币，下同）。第</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年起每年租金递增</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b/>
                <w:bCs/>
                <w:color w:val="auto"/>
                <w:kern w:val="0"/>
                <w:sz w:val="24"/>
                <w:szCs w:val="24"/>
                <w:highlight w:val="none"/>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首期（含租金优惠期）</w:t>
            </w:r>
            <w:r>
              <w:rPr>
                <w:rFonts w:hint="eastAsia" w:ascii="仿宋_GB2312" w:hAnsi="宋体" w:eastAsia="仿宋_GB2312" w:cs="仿宋_GB2312"/>
                <w:color w:val="auto"/>
                <w:sz w:val="24"/>
                <w:szCs w:val="24"/>
                <w:highlight w:val="none"/>
              </w:rPr>
              <w:t>（选择性条款）</w:t>
            </w:r>
            <w:r>
              <w:rPr>
                <w:rFonts w:hint="eastAsia" w:ascii="仿宋_GB2312" w:hAnsi="宋体" w:eastAsia="仿宋_GB2312" w:cs="宋体"/>
                <w:color w:val="auto"/>
                <w:kern w:val="0"/>
                <w:szCs w:val="21"/>
                <w:highlight w:val="none"/>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折合单价</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auto"/>
                <w:kern w:val="0"/>
                <w:szCs w:val="21"/>
                <w:highlight w:val="none"/>
              </w:rPr>
            </w:pPr>
            <w:r>
              <w:rPr>
                <w:rFonts w:hint="eastAsia" w:ascii="仿宋" w:hAnsi="仿宋" w:eastAsia="仿宋" w:cs="仿宋"/>
                <w:color w:val="auto"/>
                <w:kern w:val="0"/>
                <w:szCs w:val="21"/>
                <w:highlight w:val="none"/>
              </w:rPr>
              <w:t>合同期租金总额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元，其中税额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元，不含税租金</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w:t>
            </w:r>
          </w:p>
        </w:tc>
      </w:tr>
    </w:tbl>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、乙方应按每三个月为一期的形式向甲方支付租金，本合同签订后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日内，乙方应交纳首期租金</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元（大写</w:t>
      </w:r>
      <w:r>
        <w:rPr>
          <w:rFonts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），从交纳第二期租金开始（</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日，若房屋的实际交付日期与本合同约定的交付日期不一致，以补充协议日期为准）乙方应于每期开始之第一个月份的第</w:t>
      </w:r>
      <w:r>
        <w:rPr>
          <w:rFonts w:hint="eastAsia" w:ascii="仿宋_GB2312" w:hAnsi="宋体" w:eastAsia="仿宋_GB2312" w:cs="仿宋_GB2312"/>
          <w:color w:val="auto"/>
          <w:sz w:val="24"/>
          <w:szCs w:val="24"/>
          <w:highlight w:val="none"/>
          <w:u w:val="single"/>
        </w:rPr>
        <w:t xml:space="preserve"> 五 </w:t>
      </w:r>
      <w:r>
        <w:rPr>
          <w:rFonts w:hint="eastAsia" w:ascii="仿宋_GB2312" w:hAnsi="宋体" w:eastAsia="仿宋_GB2312" w:cs="仿宋_GB2312"/>
          <w:color w:val="auto"/>
          <w:sz w:val="24"/>
          <w:szCs w:val="24"/>
          <w:highlight w:val="none"/>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3、本合同约定的租金为含税价格，在合同履行期间，租金不因国家税率的调整而调整。</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第四条 租赁期间其他相关费用</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1、租赁期间，除租金外，乙方因租赁厂房产生的一切费用，包括但不限于</w:t>
      </w:r>
      <w:r>
        <w:rPr>
          <w:rFonts w:hint="eastAsia" w:ascii="仿宋_GB2312" w:hAnsi="宋体" w:eastAsia="仿宋_GB2312" w:cs="仿宋_GB2312"/>
          <w:color w:val="auto"/>
          <w:sz w:val="24"/>
          <w:szCs w:val="24"/>
          <w:highlight w:val="none"/>
        </w:rPr>
        <w:t>水电费（含公摊）、</w:t>
      </w:r>
      <w:r>
        <w:rPr>
          <w:rFonts w:hint="eastAsia" w:ascii="仿宋_GB2312" w:eastAsia="仿宋_GB2312"/>
          <w:color w:val="auto"/>
          <w:sz w:val="24"/>
          <w:szCs w:val="24"/>
          <w:highlight w:val="none"/>
        </w:rPr>
        <w:t>燃气费、物业管理费、公共维修金、</w:t>
      </w:r>
      <w:r>
        <w:rPr>
          <w:rFonts w:hint="eastAsia" w:ascii="仿宋_GB2312" w:hAnsi="宋体" w:eastAsia="仿宋_GB2312" w:cs="仿宋_GB2312"/>
          <w:color w:val="auto"/>
          <w:sz w:val="24"/>
          <w:szCs w:val="24"/>
          <w:highlight w:val="none"/>
        </w:rPr>
        <w:t>通讯费用、网络费用</w:t>
      </w:r>
      <w:r>
        <w:rPr>
          <w:rFonts w:hint="eastAsia" w:ascii="仿宋_GB2312" w:eastAsia="仿宋_GB2312"/>
          <w:color w:val="auto"/>
          <w:sz w:val="24"/>
          <w:szCs w:val="24"/>
          <w:highlight w:val="none"/>
        </w:rPr>
        <w:t>以及本合同未列明的其他费用均由乙方自行承担。</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2、如租赁厂房有物业公司，乙方应接受物业公司提供的物业管理服务，应</w:t>
      </w:r>
      <w:r>
        <w:rPr>
          <w:rFonts w:hint="eastAsia" w:ascii="仿宋_GB2312" w:hAnsi="宋体" w:eastAsia="仿宋_GB2312" w:cs="仿宋_GB2312"/>
          <w:color w:val="auto"/>
          <w:sz w:val="24"/>
          <w:szCs w:val="24"/>
          <w:highlight w:val="none"/>
        </w:rPr>
        <w:t>签署管理规约、用户手册、装修指南等相关物业管理条约并接受其约束</w:t>
      </w:r>
      <w:r>
        <w:rPr>
          <w:rFonts w:hint="eastAsia" w:ascii="仿宋_GB2312" w:eastAsia="仿宋_GB2312"/>
          <w:color w:val="auto"/>
          <w:sz w:val="24"/>
          <w:szCs w:val="24"/>
          <w:highlight w:val="none"/>
        </w:rPr>
        <w:t>；乙方应</w:t>
      </w:r>
      <w:r>
        <w:rPr>
          <w:rFonts w:hint="eastAsia" w:ascii="仿宋_GB2312" w:hAnsi="宋体" w:eastAsia="仿宋_GB2312" w:cs="仿宋_GB2312"/>
          <w:color w:val="auto"/>
          <w:sz w:val="24"/>
          <w:szCs w:val="24"/>
          <w:highlight w:val="none"/>
        </w:rPr>
        <w:t>依据甲方或物业管理公司的规定按时</w:t>
      </w:r>
      <w:r>
        <w:rPr>
          <w:rFonts w:hint="eastAsia" w:ascii="仿宋_GB2312" w:eastAsia="仿宋_GB2312"/>
          <w:color w:val="auto"/>
          <w:sz w:val="24"/>
          <w:szCs w:val="24"/>
          <w:highlight w:val="none"/>
        </w:rPr>
        <w:t>缴纳物业管理费、公共维修金、水电费</w:t>
      </w:r>
      <w:r>
        <w:rPr>
          <w:rFonts w:hint="eastAsia" w:ascii="仿宋_GB2312" w:hAnsi="宋体" w:eastAsia="仿宋_GB2312" w:cs="仿宋_GB2312"/>
          <w:color w:val="auto"/>
          <w:sz w:val="24"/>
          <w:szCs w:val="24"/>
          <w:highlight w:val="none"/>
        </w:rPr>
        <w:t>（含公摊）</w:t>
      </w:r>
      <w:r>
        <w:rPr>
          <w:rFonts w:hint="eastAsia" w:ascii="仿宋_GB2312" w:eastAsia="仿宋_GB2312"/>
          <w:color w:val="auto"/>
          <w:sz w:val="24"/>
          <w:szCs w:val="24"/>
          <w:highlight w:val="none"/>
        </w:rPr>
        <w:t>等费用，其中</w:t>
      </w:r>
      <w:r>
        <w:rPr>
          <w:rFonts w:hint="eastAsia" w:ascii="仿宋_GB2312" w:hAnsi="宋体" w:eastAsia="仿宋_GB2312" w:cs="仿宋_GB2312"/>
          <w:color w:val="auto"/>
          <w:sz w:val="24"/>
          <w:szCs w:val="24"/>
          <w:highlight w:val="none"/>
        </w:rPr>
        <w:t>物业管理费的收费标准为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月，公共维修金为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4、若采取由甲方代缴方式的，乙方应在收到甲方缴费通知之日后三日内向甲方足额支付有关费用。</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第五条 相关保证金</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个工作日内，乙方应一次性向甲方交纳履约保证金人民币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元整），此为本合同生效之必要条件，逾期交纳视为乙方放弃承租，甲方有权将租赁厂房出租给其他第三方。乙方原缴交至</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的竞租保证金人民币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元整）自动转为本合同履约保证金，超出部分人民币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元转为首期租金</w:t>
      </w:r>
      <w:r>
        <w:rPr>
          <w:rFonts w:hint="eastAsia" w:ascii="仿宋_GB2312" w:hAnsi="宋体" w:eastAsia="仿宋_GB2312" w:cs="仿宋_GB2312"/>
          <w:color w:val="auto"/>
          <w:sz w:val="24"/>
          <w:szCs w:val="24"/>
          <w:highlight w:val="none"/>
        </w:rPr>
        <w:t>（选择性条款）</w:t>
      </w:r>
      <w:r>
        <w:rPr>
          <w:rFonts w:hint="eastAsia" w:ascii="仿宋_GB2312" w:eastAsia="仿宋_GB2312"/>
          <w:color w:val="auto"/>
          <w:sz w:val="24"/>
          <w:szCs w:val="24"/>
          <w:highlight w:val="none"/>
        </w:rPr>
        <w:t>。</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若本合同解除、终止或者期满未续租的，</w:t>
      </w:r>
      <w:r>
        <w:rPr>
          <w:rFonts w:hint="eastAsia" w:ascii="仿宋_GB2312" w:eastAsia="仿宋_GB2312"/>
          <w:color w:val="auto"/>
          <w:sz w:val="24"/>
          <w:szCs w:val="24"/>
          <w:highlight w:val="none"/>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hint="eastAsia" w:ascii="仿宋_GB2312" w:hAnsi="宋体" w:eastAsia="仿宋_GB2312" w:cs="仿宋_GB2312"/>
          <w:color w:val="auto"/>
          <w:sz w:val="24"/>
          <w:szCs w:val="24"/>
          <w:highlight w:val="none"/>
        </w:rPr>
        <w:t>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w:t>
      </w:r>
      <w:r>
        <w:rPr>
          <w:rFonts w:hint="eastAsia" w:ascii="仿宋_GB2312" w:hAnsi="宋体" w:eastAsia="仿宋_GB2312" w:cs="仿宋_GB2312"/>
          <w:color w:val="auto"/>
          <w:sz w:val="24"/>
          <w:szCs w:val="24"/>
          <w:highlight w:val="none"/>
        </w:rPr>
        <w:t>甲方或物业管理公司缴交水电费保证金</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w:t>
      </w:r>
      <w:r>
        <w:rPr>
          <w:rFonts w:hint="eastAsia" w:ascii="仿宋_GB2312" w:hAnsi="宋体" w:eastAsia="仿宋_GB2312" w:cs="仿宋_GB2312"/>
          <w:color w:val="auto"/>
          <w:sz w:val="24"/>
          <w:szCs w:val="24"/>
          <w:highlight w:val="none"/>
        </w:rPr>
        <w:t>，如水电费保证金少于乙方1个月水、电费总金额的，乙方应当按前述两者的差额补足，另行支付给甲方或物业管理公司。</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第六条 付款方式</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开户名称（收款人）</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开户行</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帐 号</w:t>
            </w:r>
          </w:p>
        </w:tc>
        <w:tc>
          <w:tcPr>
            <w:tcW w:w="6133" w:type="dxa"/>
            <w:vAlign w:val="center"/>
          </w:tcPr>
          <w:p>
            <w:pPr>
              <w:spacing w:before="90" w:after="60"/>
              <w:rPr>
                <w:rFonts w:ascii="仿宋_GB2312" w:hAnsi="宋体" w:eastAsia="仿宋_GB2312" w:cs="仿宋_GB2312"/>
                <w:color w:val="auto"/>
                <w:sz w:val="24"/>
                <w:szCs w:val="24"/>
                <w:highlight w:val="none"/>
              </w:rPr>
            </w:pPr>
          </w:p>
        </w:tc>
      </w:tr>
    </w:tbl>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5、</w:t>
      </w:r>
      <w:r>
        <w:rPr>
          <w:rFonts w:hint="eastAsia" w:ascii="仿宋_GB2312" w:hAnsi="宋体" w:eastAsia="仿宋_GB2312" w:cs="仿宋_GB2312"/>
          <w:color w:val="auto"/>
          <w:sz w:val="24"/>
          <w:szCs w:val="24"/>
          <w:highlight w:val="none"/>
        </w:rPr>
        <w:t>甲方收到乙方相关款项后，提供正式票据给乙方。</w:t>
      </w:r>
    </w:p>
    <w:p>
      <w:pPr>
        <w:adjustRightInd w:val="0"/>
        <w:snapToGrid w:val="0"/>
        <w:spacing w:before="90" w:after="60"/>
        <w:ind w:firstLine="480" w:firstLineChars="200"/>
        <w:rPr>
          <w:rFonts w:eastAsia="仿宋_GB2312" w:cs="Calibri"/>
          <w:color w:val="auto"/>
          <w:sz w:val="24"/>
          <w:szCs w:val="24"/>
          <w:highlight w:val="none"/>
        </w:rPr>
      </w:pPr>
      <w:r>
        <w:rPr>
          <w:rFonts w:hint="eastAsia" w:eastAsia="仿宋_GB2312" w:cs="Calibri"/>
          <w:color w:val="auto"/>
          <w:sz w:val="24"/>
          <w:szCs w:val="24"/>
          <w:highlight w:val="none"/>
        </w:rPr>
        <w:t>甲方开具的发票为增值税发票，乙方为自然人/小规模纳税人/一般纳税人</w:t>
      </w:r>
      <w:r>
        <w:rPr>
          <w:rFonts w:hint="eastAsia" w:ascii="仿宋_GB2312" w:hAnsi="宋体" w:eastAsia="仿宋_GB2312" w:cs="仿宋_GB2312"/>
          <w:color w:val="auto"/>
          <w:sz w:val="24"/>
          <w:szCs w:val="24"/>
          <w:highlight w:val="none"/>
        </w:rPr>
        <w:t>（选择性条款）</w:t>
      </w:r>
      <w:r>
        <w:rPr>
          <w:rFonts w:hint="eastAsia" w:eastAsia="仿宋_GB2312" w:cs="Calibri"/>
          <w:color w:val="auto"/>
          <w:sz w:val="24"/>
          <w:szCs w:val="24"/>
          <w:highlight w:val="none"/>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bl>
    <w:p>
      <w:pPr>
        <w:adjustRightInd w:val="0"/>
        <w:snapToGrid w:val="0"/>
        <w:spacing w:before="90" w:after="60" w:line="276" w:lineRule="auto"/>
        <w:ind w:firstLine="480" w:firstLineChars="200"/>
        <w:rPr>
          <w:rFonts w:ascii="仿宋_GB2312" w:hAnsi="华文楷体" w:eastAsia="仿宋_GB2312" w:cs="宋体"/>
          <w:color w:val="auto"/>
          <w:sz w:val="24"/>
          <w:szCs w:val="21"/>
          <w:highlight w:val="none"/>
        </w:rPr>
      </w:pPr>
      <w:r>
        <w:rPr>
          <w:rFonts w:hint="eastAsia" w:ascii="仿宋_GB2312" w:hAnsi="华文楷体" w:eastAsia="仿宋_GB2312" w:cs="宋体"/>
          <w:color w:val="auto"/>
          <w:sz w:val="24"/>
          <w:szCs w:val="21"/>
          <w:highlight w:val="none"/>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auto"/>
          <w:sz w:val="24"/>
          <w:szCs w:val="24"/>
          <w:highlight w:val="none"/>
        </w:rPr>
      </w:pPr>
      <w:r>
        <w:rPr>
          <w:rFonts w:hint="eastAsia" w:ascii="仿宋_GB2312" w:hAnsi="华文楷体" w:eastAsia="仿宋_GB2312" w:cs="宋体"/>
          <w:color w:val="auto"/>
          <w:sz w:val="24"/>
          <w:szCs w:val="21"/>
          <w:highlight w:val="none"/>
        </w:rPr>
        <w:t>开具增值税专用发票的，</w:t>
      </w:r>
      <w:r>
        <w:rPr>
          <w:rFonts w:hint="eastAsia" w:ascii="仿宋_GB2312" w:hAnsi="华文楷体" w:eastAsia="仿宋_GB2312" w:cs="宋体"/>
          <w:color w:val="auto"/>
          <w:sz w:val="24"/>
          <w:szCs w:val="24"/>
          <w:highlight w:val="none"/>
        </w:rPr>
        <w:t>由乙方直接转账支付给甲方</w:t>
      </w:r>
      <w:r>
        <w:rPr>
          <w:rFonts w:hint="eastAsia" w:ascii="仿宋_GB2312" w:hAnsi="华文楷体" w:eastAsia="仿宋_GB2312" w:cs="宋体"/>
          <w:color w:val="auto"/>
          <w:sz w:val="24"/>
          <w:szCs w:val="21"/>
          <w:highlight w:val="none"/>
        </w:rPr>
        <w:t>，不得委托第三方代付款，否则甲方有权不予开具增值税专用发票</w:t>
      </w:r>
      <w:r>
        <w:rPr>
          <w:rFonts w:hint="eastAsia" w:ascii="华文楷体" w:hAnsi="华文楷体" w:eastAsia="华文楷体" w:cs="宋体"/>
          <w:color w:val="auto"/>
          <w:sz w:val="24"/>
          <w:szCs w:val="21"/>
          <w:highlight w:val="none"/>
        </w:rPr>
        <w:t>。</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第七条 租赁厂房交付</w:t>
      </w:r>
    </w:p>
    <w:p>
      <w:pPr>
        <w:adjustRightInd w:val="0"/>
        <w:snapToGrid w:val="0"/>
        <w:spacing w:before="90" w:after="60" w:line="276" w:lineRule="auto"/>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第八条 租赁期间电力的使用</w:t>
      </w:r>
    </w:p>
    <w:p>
      <w:pPr>
        <w:pStyle w:val="24"/>
        <w:adjustRightInd w:val="0"/>
        <w:snapToGrid w:val="0"/>
        <w:ind w:firstLineChars="0"/>
        <w:rPr>
          <w:rFonts w:ascii="仿宋_GB2312" w:hAnsi="宋体" w:cs="仿宋_GB2312"/>
          <w:color w:val="auto"/>
          <w:highlight w:val="none"/>
        </w:rPr>
      </w:pPr>
      <w:r>
        <w:rPr>
          <w:rFonts w:hint="eastAsia" w:ascii="仿宋_GB2312" w:hAnsi="宋体" w:cs="仿宋_GB2312"/>
          <w:color w:val="auto"/>
          <w:highlight w:val="none"/>
        </w:rPr>
        <w:t>1、受电容量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受电容量：</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2、乙方增容与变更用电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3、设计、安装</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（1）乙方应向甲方提供负荷组成和用电设备清单。</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4、安全用电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有权对园区用电采用太阳能光优发电的供电方式，电价按不高于国网福建省电力有限公司厦门供电公司同期同档电价执行，并有权将本合同甲方的权力和义务转由甲方指定的物业管理公司，乙方应无条件服从。（选择性条款）</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auto"/>
          <w:kern w:val="0"/>
          <w:sz w:val="24"/>
          <w:szCs w:val="24"/>
          <w:highlight w:val="none"/>
        </w:rPr>
      </w:pPr>
      <w:r>
        <w:rPr>
          <w:rFonts w:hint="eastAsia" w:ascii="仿宋_GB2312" w:hAnsi="宋体" w:eastAsia="仿宋_GB2312" w:cs="仿宋_GB2312"/>
          <w:bCs/>
          <w:color w:val="auto"/>
          <w:sz w:val="24"/>
          <w:szCs w:val="24"/>
          <w:highlight w:val="none"/>
        </w:rPr>
        <w:t>1、</w:t>
      </w:r>
      <w:r>
        <w:rPr>
          <w:rFonts w:hint="eastAsia" w:ascii="仿宋_GB2312" w:hAnsi="宋体" w:eastAsia="仿宋_GB2312" w:cs="仿宋_GB2312"/>
          <w:color w:val="auto"/>
          <w:sz w:val="24"/>
          <w:szCs w:val="24"/>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工前将装修施工图（含装修设计图、用料说明、门厅及LOGO图、空调系统平面图、消防系统图、</w:t>
      </w:r>
      <w:r>
        <w:rPr>
          <w:rFonts w:hint="eastAsia" w:ascii="仿宋_GB2312" w:hAnsi="宋体" w:eastAsia="仿宋_GB2312" w:cs="宋体"/>
          <w:color w:val="auto"/>
          <w:sz w:val="24"/>
          <w:szCs w:val="24"/>
          <w:highlight w:val="none"/>
        </w:rPr>
        <w:t>室内电气配线系统平面图、天花板平面设计图、各立面图等）</w:t>
      </w:r>
      <w:r>
        <w:rPr>
          <w:rFonts w:hint="eastAsia" w:ascii="仿宋_GB2312" w:hAnsi="宋体" w:eastAsia="仿宋_GB2312" w:cs="仿宋_GB2312"/>
          <w:color w:val="auto"/>
          <w:sz w:val="24"/>
          <w:szCs w:val="24"/>
          <w:highlight w:val="none"/>
        </w:rPr>
        <w:t>提交甲方书面审批同意。乙方装修方案应保证租赁房屋结构安全且符合有关消防、环保、抗震等规定，并须按有关法律法规、政策规定自行办理相关审批手续，经批准后方能施工；</w:t>
      </w:r>
      <w:r>
        <w:rPr>
          <w:rFonts w:hint="eastAsia" w:ascii="仿宋_GB2312" w:hAnsi="宋体" w:eastAsia="仿宋_GB2312" w:cs="仿宋_GB2312"/>
          <w:color w:val="auto"/>
          <w:kern w:val="0"/>
          <w:sz w:val="24"/>
          <w:szCs w:val="24"/>
          <w:highlight w:val="none"/>
        </w:rPr>
        <w:t>若乙方在施工过程中确需对设计方案进行更改的，应再次经过甲方书面审批同意及相关部门审核通过后，方可实施；</w:t>
      </w:r>
      <w:r>
        <w:rPr>
          <w:rFonts w:hint="eastAsia" w:ascii="仿宋_GB2312" w:hAnsi="宋体" w:eastAsia="仿宋_GB2312" w:cs="仿宋_GB2312"/>
          <w:color w:val="auto"/>
          <w:sz w:val="24"/>
          <w:szCs w:val="24"/>
          <w:highlight w:val="none"/>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auto"/>
          <w:sz w:val="24"/>
          <w:szCs w:val="24"/>
          <w:highlight w:val="none"/>
        </w:rPr>
        <w:t>5</w:t>
      </w:r>
      <w:r>
        <w:rPr>
          <w:rFonts w:hint="eastAsia" w:ascii="仿宋_GB2312" w:hAnsi="宋体" w:eastAsia="仿宋_GB2312" w:cs="仿宋_GB2312"/>
          <w:color w:val="auto"/>
          <w:sz w:val="24"/>
          <w:szCs w:val="24"/>
          <w:highlight w:val="none"/>
        </w:rPr>
        <w:t>日内报甲方备案。</w:t>
      </w:r>
    </w:p>
    <w:p>
      <w:pPr>
        <w:adjustRightInd w:val="0"/>
        <w:snapToGrid w:val="0"/>
        <w:spacing w:before="90" w:after="60"/>
        <w:ind w:firstLine="241"/>
        <w:rPr>
          <w:rFonts w:ascii="仿宋_GB2312" w:hAnsi="宋体" w:eastAsia="仿宋_GB2312" w:cs="仿宋_GB2312"/>
          <w:color w:val="auto"/>
          <w:sz w:val="24"/>
          <w:szCs w:val="24"/>
          <w:highlight w:val="none"/>
        </w:rPr>
      </w:pPr>
      <w:r>
        <w:rPr>
          <w:rFonts w:hint="eastAsia" w:ascii="仿宋_GB2312" w:hAnsi="宋体" w:eastAsia="仿宋_GB2312" w:cs="仿宋_GB2312"/>
          <w:bCs/>
          <w:color w:val="auto"/>
          <w:sz w:val="24"/>
          <w:szCs w:val="24"/>
          <w:highlight w:val="none"/>
        </w:rPr>
        <w:t xml:space="preserve">  2、</w:t>
      </w:r>
      <w:r>
        <w:rPr>
          <w:rFonts w:hint="eastAsia" w:ascii="仿宋_GB2312" w:hAnsi="宋体" w:eastAsia="仿宋_GB2312" w:cs="仿宋_GB2312"/>
          <w:color w:val="auto"/>
          <w:sz w:val="24"/>
          <w:szCs w:val="24"/>
          <w:highlight w:val="none"/>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auto"/>
          <w:kern w:val="0"/>
          <w:sz w:val="24"/>
          <w:szCs w:val="24"/>
          <w:highlight w:val="none"/>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auto"/>
          <w:sz w:val="24"/>
          <w:szCs w:val="24"/>
          <w:highlight w:val="none"/>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b/>
          <w:bCs/>
          <w:color w:val="auto"/>
          <w:sz w:val="24"/>
          <w:szCs w:val="24"/>
          <w:highlight w:val="none"/>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auto"/>
          <w:sz w:val="24"/>
          <w:szCs w:val="24"/>
          <w:highlight w:val="none"/>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9、乙方应妥善处理相邻关系，否则，由此产生的责任由乙方自行承担，甲方不承担任何责任。若因此造成甲方损失，乙方应予以赔偿。</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第十条 退房及财产处置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1、本合同到期日前或提前解除、终止后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w:t>
      </w:r>
      <w:r>
        <w:rPr>
          <w:rFonts w:hint="eastAsia" w:ascii="仿宋_GB2312" w:hAnsi="宋体" w:eastAsia="仿宋_GB2312" w:cs="仿宋_GB2312"/>
          <w:b/>
          <w:color w:val="auto"/>
          <w:sz w:val="24"/>
          <w:szCs w:val="24"/>
          <w:highlight w:val="none"/>
        </w:rPr>
        <w:t>对于厂房租赁发生的装修费用甲方一概不予补偿，因此，乙方应事先判断对租赁物改造、装修的可行性和必要性，认真考虑装修的投入，避免造成不必要的损失。</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第十一条 合同的变更、解除与终止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1、有下列情形之一的，甲乙双方可以变更或者终止合同：</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（1）甲乙双方协商一致；</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（2）本合同第十二条约定的不可抗力情形；</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（3）法律规定的其他情形。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2、甲方有以下行为之一的，乙方有权解除合同：</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（2）依法律规定，其他构成根本违约情形。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（1）未经甲方书面同意，变更租赁厂房用途或</w:t>
      </w:r>
      <w:r>
        <w:rPr>
          <w:rFonts w:hint="eastAsia" w:ascii="仿宋_GB2312" w:hAnsi="宋体" w:eastAsia="仿宋_GB2312" w:cs="Calibri"/>
          <w:color w:val="auto"/>
          <w:sz w:val="24"/>
          <w:szCs w:val="24"/>
          <w:highlight w:val="none"/>
        </w:rPr>
        <w:t>对周围环境造成气味、噪音污染、污水污染、重油烟等不良影响的;</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color w:val="auto"/>
          <w:kern w:val="0"/>
          <w:sz w:val="24"/>
          <w:szCs w:val="24"/>
          <w:highlight w:val="none"/>
        </w:rPr>
        <w:t>在本合同规定的租赁期限内，乙方发生破产、歇业、被解散、被清算,因严重违法违纪被司法、行政机关处罚</w:t>
      </w:r>
      <w:r>
        <w:rPr>
          <w:rFonts w:hint="eastAsia" w:ascii="仿宋_GB2312" w:hAnsi="宋体" w:eastAsia="仿宋_GB2312" w:cs="仿宋_GB2312"/>
          <w:color w:val="auto"/>
          <w:sz w:val="24"/>
          <w:szCs w:val="24"/>
          <w:highlight w:val="none"/>
        </w:rPr>
        <w:t>且未在规定的整改期限内整改完成的</w:t>
      </w:r>
      <w:r>
        <w:rPr>
          <w:rFonts w:hint="eastAsia" w:ascii="仿宋_GB2312" w:hAnsi="宋体" w:eastAsia="仿宋_GB2312" w:cs="仿宋_GB2312"/>
          <w:color w:val="auto"/>
          <w:kern w:val="0"/>
          <w:sz w:val="24"/>
          <w:szCs w:val="24"/>
          <w:highlight w:val="none"/>
        </w:rPr>
        <w:t>或租赁场所被司法机关查封的;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kern w:val="0"/>
          <w:sz w:val="24"/>
          <w:szCs w:val="24"/>
          <w:highlight w:val="none"/>
        </w:rPr>
        <w:t>（8）</w:t>
      </w:r>
      <w:r>
        <w:rPr>
          <w:rFonts w:hint="eastAsia" w:ascii="仿宋_GB2312" w:hAnsi="宋体" w:eastAsia="仿宋_GB2312" w:cs="仿宋_GB2312"/>
          <w:color w:val="auto"/>
          <w:sz w:val="24"/>
          <w:szCs w:val="24"/>
          <w:highlight w:val="none"/>
        </w:rPr>
        <w:t>租赁厂房存在人员生活居住情况的；</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（9）依法律规定或合同约定，其他构成根本违约的情形。</w:t>
      </w:r>
    </w:p>
    <w:p>
      <w:pPr>
        <w:adjustRightInd w:val="0"/>
        <w:snapToGrid w:val="0"/>
        <w:spacing w:before="90" w:after="60"/>
        <w:ind w:firstLine="480"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第十二条 违约责任</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4、租赁期内，一方以非本合同项下第十一条约定的理由提前解除合同的，应提前三个月书面通知对方，并向守约方支付相当于解除合同当期一个月月租金的违约金。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s="仿宋_GB2312"/>
          <w:color w:val="auto"/>
          <w:sz w:val="24"/>
          <w:szCs w:val="24"/>
          <w:highlight w:val="none"/>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auto"/>
          <w:sz w:val="24"/>
          <w:szCs w:val="21"/>
          <w:highlight w:val="none"/>
        </w:rPr>
      </w:pPr>
      <w:r>
        <w:rPr>
          <w:rFonts w:hint="eastAsia" w:ascii="仿宋_GB2312" w:hAnsi="宋体" w:eastAsia="仿宋_GB2312"/>
          <w:color w:val="auto"/>
          <w:sz w:val="24"/>
          <w:szCs w:val="24"/>
          <w:highlight w:val="none"/>
        </w:rPr>
        <w:t>9、</w:t>
      </w:r>
      <w:r>
        <w:rPr>
          <w:rFonts w:hint="eastAsia" w:ascii="仿宋_GB2312" w:hAnsi="宋体" w:eastAsia="仿宋_GB2312" w:cs="仿宋_GB2312"/>
          <w:color w:val="auto"/>
          <w:sz w:val="24"/>
          <w:szCs w:val="24"/>
          <w:highlight w:val="none"/>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auto"/>
          <w:sz w:val="24"/>
          <w:szCs w:val="21"/>
          <w:highlight w:val="none"/>
        </w:rPr>
        <w:t>厂房或其内财物负责。</w:t>
      </w:r>
    </w:p>
    <w:p>
      <w:pPr>
        <w:spacing w:before="90" w:after="60"/>
        <w:ind w:firstLine="480" w:firstLineChars="200"/>
        <w:rPr>
          <w:rFonts w:ascii="仿宋_GB2312" w:hAnsi="宋体" w:eastAsia="仿宋_GB2312" w:cs="Calibri"/>
          <w:color w:val="auto"/>
          <w:sz w:val="24"/>
          <w:szCs w:val="21"/>
          <w:highlight w:val="none"/>
        </w:rPr>
      </w:pPr>
      <w:r>
        <w:rPr>
          <w:rFonts w:hint="eastAsia" w:ascii="仿宋_GB2312" w:hAnsi="宋体" w:eastAsia="仿宋_GB2312" w:cs="仿宋_GB2312"/>
          <w:color w:val="auto"/>
          <w:sz w:val="24"/>
          <w:szCs w:val="24"/>
          <w:highlight w:val="none"/>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auto"/>
          <w:sz w:val="24"/>
          <w:szCs w:val="24"/>
          <w:highlight w:val="none"/>
        </w:rPr>
        <w:t>×</w:t>
      </w:r>
      <w:r>
        <w:rPr>
          <w:rFonts w:hint="eastAsia" w:eastAsia="仿宋_GB2312" w:cs="Arial"/>
          <w:color w:val="auto"/>
          <w:sz w:val="24"/>
          <w:szCs w:val="24"/>
          <w:highlight w:val="none"/>
        </w:rPr>
        <w:t>实际未履行租期</w:t>
      </w:r>
      <w:r>
        <w:rPr>
          <w:rFonts w:eastAsia="仿宋_GB2312" w:cs="Arial"/>
          <w:color w:val="auto"/>
          <w:sz w:val="24"/>
          <w:szCs w:val="24"/>
          <w:highlight w:val="none"/>
        </w:rPr>
        <w:t>÷</w:t>
      </w:r>
      <w:r>
        <w:rPr>
          <w:rFonts w:hint="eastAsia" w:eastAsia="仿宋_GB2312" w:cs="Arial"/>
          <w:color w:val="auto"/>
          <w:sz w:val="24"/>
          <w:szCs w:val="24"/>
          <w:highlight w:val="none"/>
        </w:rPr>
        <w:t>合同约定的总租期，</w:t>
      </w:r>
      <w:r>
        <w:rPr>
          <w:rFonts w:hint="eastAsia" w:ascii="仿宋_GB2312" w:hAnsi="宋体" w:eastAsia="仿宋_GB2312" w:cs="仿宋_GB2312"/>
          <w:color w:val="auto"/>
          <w:sz w:val="24"/>
          <w:szCs w:val="24"/>
          <w:highlight w:val="none"/>
        </w:rPr>
        <w:t>甲方有权在履约保证金中直接扣除）（选择性条款）</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第十三条 不可抗力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第十四条 争议解决</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本合同当事人应诚意执行合同约定，若在履行本合同时发生争议，由甲乙双方及时协商解决，协商不成的，任何一方有权向厂房所在地有管辖权的人民法院提出诉讼。</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第十五条 其他约定条款</w:t>
      </w:r>
    </w:p>
    <w:p>
      <w:pPr>
        <w:tabs>
          <w:tab w:val="left" w:pos="1620"/>
        </w:tabs>
        <w:spacing w:before="90" w:after="60"/>
        <w:ind w:firstLine="482" w:firstLineChars="200"/>
        <w:jc w:val="left"/>
        <w:rPr>
          <w:rFonts w:ascii="仿宋_GB2312" w:hAnsi="宋体" w:cs="仿宋_GB2312"/>
          <w:color w:val="auto"/>
          <w:sz w:val="24"/>
          <w:szCs w:val="24"/>
          <w:highlight w:val="none"/>
        </w:rPr>
      </w:pPr>
      <w:r>
        <w:rPr>
          <w:rFonts w:hint="eastAsia" w:ascii="仿宋_GB2312" w:hAnsi="宋体" w:cs="仿宋_GB2312"/>
          <w:b/>
          <w:bCs/>
          <w:color w:val="auto"/>
          <w:sz w:val="24"/>
          <w:szCs w:val="24"/>
          <w:highlight w:val="none"/>
        </w:rPr>
        <w:t>1、</w:t>
      </w:r>
      <w:r>
        <w:rPr>
          <w:rFonts w:hint="eastAsia" w:ascii="仿宋_GB2312" w:eastAsia="仿宋_GB2312" w:cs="宋体"/>
          <w:b/>
          <w:bCs/>
          <w:color w:val="auto"/>
          <w:sz w:val="24"/>
          <w:szCs w:val="24"/>
          <w:highlight w:val="none"/>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0" w:firstLineChars="200"/>
        <w:jc w:val="left"/>
        <w:rPr>
          <w:rFonts w:ascii="仿宋_GB2312" w:eastAsia="仿宋_GB2312" w:cs="宋体"/>
          <w:bCs/>
          <w:color w:val="auto"/>
          <w:sz w:val="24"/>
          <w:szCs w:val="24"/>
          <w:highlight w:val="none"/>
        </w:rPr>
      </w:pPr>
      <w:r>
        <w:rPr>
          <w:rFonts w:hint="eastAsia" w:ascii="仿宋_GB2312" w:eastAsia="仿宋_GB2312" w:cs="宋体"/>
          <w:b/>
          <w:color w:val="auto"/>
          <w:sz w:val="24"/>
          <w:szCs w:val="24"/>
          <w:highlight w:val="none"/>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auto"/>
          <w:highlight w:val="none"/>
        </w:rPr>
      </w:pPr>
      <w:r>
        <w:rPr>
          <w:rFonts w:hint="eastAsia" w:ascii="仿宋_GB2312" w:hAnsi="宋体" w:eastAsia="仿宋_GB2312" w:cs="仿宋_GB2312"/>
          <w:color w:val="auto"/>
          <w:highlight w:val="none"/>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6、若乙方违约或造成甲方损失的，乙方应全额（包括但不限于甲方追讨过程中产生的诉讼费、保全费、财产保全担保费、公告费、律师费、执行费、清场费等实际发生费用）赔偿，并承担违约责任。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8、本合同未尽事宜，经甲乙双方协商一致，可另行签订补充协议。</w:t>
      </w:r>
    </w:p>
    <w:p>
      <w:pPr>
        <w:spacing w:before="90" w:after="60"/>
        <w:ind w:firstLine="476"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第十六条 合同效力与附件</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（以下无正文）</w:t>
      </w:r>
    </w:p>
    <w:p>
      <w:pPr>
        <w:spacing w:line="360" w:lineRule="auto"/>
        <w:rPr>
          <w:rFonts w:ascii="仿宋_GB2312" w:eastAsia="仿宋_GB2312"/>
          <w:color w:val="auto"/>
          <w:sz w:val="24"/>
          <w:szCs w:val="24"/>
          <w:highlight w:val="none"/>
        </w:rPr>
      </w:pP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甲方（盖章）：</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乙方（盖章）：</w:t>
      </w:r>
    </w:p>
    <w:p>
      <w:pPr>
        <w:spacing w:before="90" w:after="60"/>
        <w:rPr>
          <w:rFonts w:ascii="仿宋_GB2312" w:hAnsi="宋体" w:eastAsia="仿宋_GB2312"/>
          <w:b/>
          <w:color w:val="auto"/>
          <w:sz w:val="24"/>
          <w:szCs w:val="24"/>
          <w:highlight w:val="none"/>
        </w:rPr>
      </w:pPr>
      <w:r>
        <w:rPr>
          <w:rFonts w:ascii="仿宋_GB2312" w:hAnsi="宋体" w:eastAsia="仿宋_GB2312" w:cs="仿宋_GB2312"/>
          <w:b/>
          <w:color w:val="auto"/>
          <w:sz w:val="24"/>
          <w:szCs w:val="24"/>
          <w:highlight w:val="none"/>
        </w:rPr>
        <w:t xml:space="preserve">                                        </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法定代表人：</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法定代表人：</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或授权代表：</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或授权代表：</w:t>
      </w:r>
    </w:p>
    <w:p>
      <w:pPr>
        <w:spacing w:before="90" w:after="60"/>
        <w:rPr>
          <w:rFonts w:ascii="仿宋_GB2312" w:hAnsi="宋体" w:eastAsia="仿宋_GB2312"/>
          <w:b/>
          <w:color w:val="auto"/>
          <w:sz w:val="24"/>
          <w:szCs w:val="24"/>
          <w:highlight w:val="none"/>
        </w:rPr>
      </w:pPr>
      <w:r>
        <w:rPr>
          <w:rFonts w:ascii="仿宋_GB2312" w:hAnsi="宋体" w:eastAsia="仿宋_GB2312"/>
          <w:b/>
          <w:color w:val="auto"/>
          <w:sz w:val="24"/>
          <w:szCs w:val="24"/>
          <w:highlight w:val="none"/>
        </w:rPr>
        <w:t xml:space="preserve">                                                    </w:t>
      </w:r>
    </w:p>
    <w:p>
      <w:pPr>
        <w:spacing w:before="90" w:after="60"/>
        <w:ind w:right="480" w:firstLine="2042" w:firstLineChars="850"/>
        <w:rPr>
          <w:rFonts w:ascii="仿宋_GB2312" w:hAnsi="宋体" w:eastAsia="仿宋_GB2312" w:cs="仿宋_GB2312"/>
          <w:b/>
          <w:color w:val="auto"/>
          <w:sz w:val="24"/>
          <w:szCs w:val="24"/>
          <w:highlight w:val="none"/>
        </w:rPr>
      </w:pPr>
      <w:r>
        <w:rPr>
          <w:rFonts w:hint="eastAsia" w:ascii="仿宋_GB2312" w:hAnsi="宋体" w:eastAsia="仿宋_GB2312" w:cs="仿宋_GB2312"/>
          <w:b/>
          <w:color w:val="auto"/>
          <w:sz w:val="24"/>
          <w:szCs w:val="24"/>
          <w:highlight w:val="none"/>
        </w:rPr>
        <w:t>签订地点：</w:t>
      </w:r>
    </w:p>
    <w:p>
      <w:pPr>
        <w:spacing w:before="90" w:after="60"/>
        <w:ind w:right="480" w:firstLine="2042" w:firstLineChars="850"/>
        <w:rPr>
          <w:rFonts w:ascii="仿宋" w:hAnsi="仿宋" w:eastAsia="仿宋"/>
          <w:bCs/>
          <w:color w:val="auto"/>
          <w:sz w:val="32"/>
          <w:szCs w:val="32"/>
          <w:highlight w:val="none"/>
        </w:rPr>
      </w:pPr>
      <w:r>
        <w:rPr>
          <w:rFonts w:hint="eastAsia" w:ascii="仿宋_GB2312" w:hAnsi="宋体" w:eastAsia="仿宋_GB2312" w:cs="仿宋_GB2312"/>
          <w:b/>
          <w:color w:val="auto"/>
          <w:sz w:val="24"/>
          <w:szCs w:val="24"/>
          <w:highlight w:val="none"/>
        </w:rPr>
        <w:t>签订日期：</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年</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月</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日</w:t>
      </w:r>
    </w:p>
    <w:p>
      <w:pPr>
        <w:spacing w:line="520" w:lineRule="exact"/>
        <w:rPr>
          <w:rFonts w:ascii="黑体" w:hAnsi="黑体" w:eastAsia="黑体"/>
          <w:color w:val="auto"/>
          <w:sz w:val="32"/>
          <w:szCs w:val="32"/>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sectPr>
      <w:footerReference r:id="rId7" w:type="first"/>
      <w:headerReference r:id="rId3" w:type="default"/>
      <w:footerReference r:id="rId5" w:type="default"/>
      <w:headerReference r:id="rId4" w:type="even"/>
      <w:footerReference r:id="rId6"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ambria">
    <w:panose1 w:val="020408030504060A0204"/>
    <w:charset w:val="00"/>
    <w:family w:val="roman"/>
    <w:pitch w:val="default"/>
    <w:sig w:usb0="E00006FF" w:usb1="4000045F" w:usb2="00000000" w:usb3="00000000" w:csb0="2000019F"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汉仪楷体KW"/>
    <w:panose1 w:val="02010600040101010101"/>
    <w:charset w:val="86"/>
    <w:family w:val="auto"/>
    <w:pitch w:val="default"/>
    <w:sig w:usb0="00000000" w:usb1="00000000" w:usb2="00000000" w:usb3="00000000" w:csb0="0004009F" w:csb1="DFD7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32371545" o:spid="_x0000_s2082" o:spt="136" type="#_x0000_t136" style="position:absolute;left:0pt;margin-left:511.4pt;margin-top:502.8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1942626" o:spid="_x0000_s2081" o:spt="136" type="#_x0000_t136" style="position:absolute;left:0pt;margin-left:425.85pt;margin-top:588.3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1820484" o:spid="_x0000_s2080" o:spt="136" type="#_x0000_t136" style="position:absolute;left:0pt;margin-left:340.3pt;margin-top:673.9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1539431" o:spid="_x0000_s2079" o:spt="136" type="#_x0000_t136" style="position:absolute;left:0pt;margin-left:254.7pt;margin-top:759.4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0739665" o:spid="_x0000_s2078" o:spt="136" type="#_x0000_t136" style="position:absolute;left:0pt;margin-left:511.4pt;margin-top:297.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0595191" o:spid="_x0000_s2077" o:spt="136" type="#_x0000_t136" style="position:absolute;left:0pt;margin-left:425.85pt;margin-top:383.0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0449695" o:spid="_x0000_s2076" o:spt="136" type="#_x0000_t136" style="position:absolute;left:0pt;margin-left:340.3pt;margin-top:468.6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0135728" o:spid="_x0000_s2075" o:spt="136" type="#_x0000_t136" style="position:absolute;left:0pt;margin-left:254.7pt;margin-top:554.1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9803866" o:spid="_x0000_s2074" o:spt="136" type="#_x0000_t136" style="position:absolute;left:0pt;margin-left:169.15pt;margin-top:639.7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9303718" o:spid="_x0000_s2073" o:spt="136" type="#_x0000_t136" style="position:absolute;left:0pt;margin-left:83.6pt;margin-top:725.3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8313867" o:spid="_x0000_s2072" o:spt="136" type="#_x0000_t136" style="position:absolute;left:0pt;margin-left:511.4pt;margin-top:92.1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7615405" o:spid="_x0000_s2071" o:spt="136" type="#_x0000_t136" style="position:absolute;left:0pt;margin-left:425.85pt;margin-top:177.7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7558919" o:spid="_x0000_s2070" o:spt="136" type="#_x0000_t136" style="position:absolute;left:0pt;margin-left:340.3pt;margin-top:263.3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6948402" o:spid="_x0000_s2069" o:spt="136" type="#_x0000_t136" style="position:absolute;left:0pt;margin-left:254.7pt;margin-top:348.8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6739568" o:spid="_x0000_s2068" o:spt="136" type="#_x0000_t136" style="position:absolute;left:0pt;margin-left:169.15pt;margin-top:434.4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5921863" o:spid="_x0000_s2067" o:spt="136" type="#_x0000_t136" style="position:absolute;left:0pt;margin-left:83.6pt;margin-top:519.9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5581718" o:spid="_x0000_s2066" o:spt="136" type="#_x0000_t136" style="position:absolute;left:0pt;margin-left:-1.95pt;margin-top:605.5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5066655" o:spid="_x0000_s2065" o:spt="136" type="#_x0000_t136" style="position:absolute;left:0pt;margin-left:-87.5pt;margin-top:691.1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4544740" o:spid="_x0000_s2064" o:spt="136" type="#_x0000_t136" style="position:absolute;left:0pt;margin-left:511.4pt;margin-top:-113.1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4242885" o:spid="_x0000_s2063" o:spt="136" type="#_x0000_t136" style="position:absolute;left:0pt;margin-left:425.85pt;margin-top:-27.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3679588" o:spid="_x0000_s2062" o:spt="136" type="#_x0000_t136" style="position:absolute;left:0pt;margin-left:340.3pt;margin-top:57.9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3473363" o:spid="_x0000_s2061" o:spt="136" type="#_x0000_t136" style="position:absolute;left:0pt;margin-left:254.7pt;margin-top:143.5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3177492" o:spid="_x0000_s2060" o:spt="136" type="#_x0000_t136" style="position:absolute;left:0pt;margin-left:169.15pt;margin-top:229.1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3164286" o:spid="_x0000_s2059" o:spt="136" type="#_x0000_t136" style="position:absolute;left:0pt;margin-left:83.6pt;margin-top:314.6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2434937" o:spid="_x0000_s2058" o:spt="136" type="#_x0000_t136" style="position:absolute;left:0pt;margin-left:-1.95pt;margin-top:400.2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1685329" o:spid="_x0000_s2057" o:spt="136" type="#_x0000_t136" style="position:absolute;left:0pt;margin-left:-87.5pt;margin-top:485.7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1526523" o:spid="_x0000_s2056" o:spt="136" type="#_x0000_t136" style="position:absolute;left:0pt;margin-left:254.7pt;margin-top:-61.8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1172593" o:spid="_x0000_s2055" o:spt="136" type="#_x0000_t136" style="position:absolute;left:0pt;margin-left:169.15pt;margin-top:23.8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0741317" o:spid="_x0000_s2054" o:spt="136" type="#_x0000_t136" style="position:absolute;left:0pt;margin-left:83.6pt;margin-top:109.3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20021050" o:spid="_x0000_s2053" o:spt="136" type="#_x0000_t136" style="position:absolute;left:0pt;margin-left:-1.95pt;margin-top:194.9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19146659" o:spid="_x0000_s2052" o:spt="136" type="#_x0000_t136" style="position:absolute;left:0pt;margin-left:-87.5pt;margin-top:280.4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19117546" o:spid="_x0000_s2051" o:spt="136" type="#_x0000_t136" style="position:absolute;left:0pt;margin-left:83.6pt;margin-top:-96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18872314" o:spid="_x0000_s2050" o:spt="136" type="#_x0000_t136" style="position:absolute;left:0pt;margin-left:-1.95pt;margin-top:-10.4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18337888" o:spid="_x0000_s2049" o:spt="136" type="#_x0000_t136" style="position:absolute;left:0pt;margin-left:-87.5pt;margin-top:75.1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47511485" o:spid="_x0000_s2116" o:spt="136" type="#_x0000_t136" style="position:absolute;left:0pt;margin-left:511.4pt;margin-top:502.8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6846317" o:spid="_x0000_s2115" o:spt="136" type="#_x0000_t136" style="position:absolute;left:0pt;margin-left:425.85pt;margin-top:588.35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6277388" o:spid="_x0000_s2114" o:spt="136" type="#_x0000_t136" style="position:absolute;left:0pt;margin-left:340.3pt;margin-top:673.9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5645451" o:spid="_x0000_s2113" o:spt="136" type="#_x0000_t136" style="position:absolute;left:0pt;margin-left:254.7pt;margin-top:759.45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5472842" o:spid="_x0000_s2112" o:spt="136" type="#_x0000_t136" style="position:absolute;left:0pt;margin-left:511.4pt;margin-top:297.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5443152" o:spid="_x0000_s2111" o:spt="136" type="#_x0000_t136" style="position:absolute;left:0pt;margin-left:425.85pt;margin-top:383.05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5255567" o:spid="_x0000_s2110" o:spt="136" type="#_x0000_t136" style="position:absolute;left:0pt;margin-left:340.3pt;margin-top:468.6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5119962" o:spid="_x0000_s2109" o:spt="136" type="#_x0000_t136" style="position:absolute;left:0pt;margin-left:254.7pt;margin-top:554.15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4528970" o:spid="_x0000_s2108" o:spt="136" type="#_x0000_t136" style="position:absolute;left:0pt;margin-left:169.15pt;margin-top:639.7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3522671" o:spid="_x0000_s2107" o:spt="136" type="#_x0000_t136" style="position:absolute;left:0pt;margin-left:83.6pt;margin-top:725.3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2892062" o:spid="_x0000_s2106" o:spt="136" type="#_x0000_t136" style="position:absolute;left:0pt;margin-left:511.4pt;margin-top:92.15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2742136" o:spid="_x0000_s2105" o:spt="136" type="#_x0000_t136" style="position:absolute;left:0pt;margin-left:425.85pt;margin-top:177.75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2078728" o:spid="_x0000_s2104" o:spt="136" type="#_x0000_t136" style="position:absolute;left:0pt;margin-left:340.3pt;margin-top:263.3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1806755" o:spid="_x0000_s2103" o:spt="136" type="#_x0000_t136" style="position:absolute;left:0pt;margin-left:254.7pt;margin-top:348.85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1628678" o:spid="_x0000_s2102" o:spt="136" type="#_x0000_t136" style="position:absolute;left:0pt;margin-left:169.15pt;margin-top:434.4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1234677" o:spid="_x0000_s2101" o:spt="136" type="#_x0000_t136" style="position:absolute;left:0pt;margin-left:83.6pt;margin-top:519.95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1189371" o:spid="_x0000_s2100" o:spt="136" type="#_x0000_t136" style="position:absolute;left:0pt;margin-left:-1.95pt;margin-top:605.55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0576696" o:spid="_x0000_s2099" o:spt="136" type="#_x0000_t136" style="position:absolute;left:0pt;margin-left:-87.5pt;margin-top:691.1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40306158" o:spid="_x0000_s2098" o:spt="136" type="#_x0000_t136" style="position:absolute;left:0pt;margin-left:511.4pt;margin-top:-113.15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9535281" o:spid="_x0000_s2097" o:spt="136" type="#_x0000_t136" style="position:absolute;left:0pt;margin-left:425.85pt;margin-top:-27.6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9015642" o:spid="_x0000_s2096" o:spt="136" type="#_x0000_t136" style="position:absolute;left:0pt;margin-left:340.3pt;margin-top:57.95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8912392" o:spid="_x0000_s2095" o:spt="136" type="#_x0000_t136" style="position:absolute;left:0pt;margin-left:254.7pt;margin-top:143.55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7936359" o:spid="_x0000_s2094" o:spt="136" type="#_x0000_t136" style="position:absolute;left:0pt;margin-left:169.15pt;margin-top:229.1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7764128" o:spid="_x0000_s2093" o:spt="136" type="#_x0000_t136" style="position:absolute;left:0pt;margin-left:83.6pt;margin-top:314.6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7610882" o:spid="_x0000_s2092" o:spt="136" type="#_x0000_t136" style="position:absolute;left:0pt;margin-left:-1.95pt;margin-top:400.2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7374814" o:spid="_x0000_s2091" o:spt="136" type="#_x0000_t136" style="position:absolute;left:0pt;margin-left:-87.5pt;margin-top:485.75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6728902" o:spid="_x0000_s2090" o:spt="136" type="#_x0000_t136" style="position:absolute;left:0pt;margin-left:254.7pt;margin-top:-61.8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6180445" o:spid="_x0000_s2089" o:spt="136" type="#_x0000_t136" style="position:absolute;left:0pt;margin-left:169.15pt;margin-top:23.8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5968288" o:spid="_x0000_s2088" o:spt="136" type="#_x0000_t136" style="position:absolute;left:0pt;margin-left:83.6pt;margin-top:109.35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5166027" o:spid="_x0000_s2087" o:spt="136" type="#_x0000_t136" style="position:absolute;left:0pt;margin-left:-1.95pt;margin-top:194.9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4849848" o:spid="_x0000_s2086" o:spt="136" type="#_x0000_t136" style="position:absolute;left:0pt;margin-left:-87.5pt;margin-top:280.45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4557559" o:spid="_x0000_s2085" o:spt="136" type="#_x0000_t136" style="position:absolute;left:0pt;margin-left:83.6pt;margin-top:-96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3822808" o:spid="_x0000_s2084" o:spt="136" type="#_x0000_t136" style="position:absolute;left:0pt;margin-left:-1.95pt;margin-top:-10.4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r>
      <w:rPr>
        <w:sz w:val="18"/>
      </w:rPr>
      <w:pict>
        <v:shape id="PowerPlusWaterMarkObject32832162" o:spid="_x0000_s2083" o:spt="136" type="#_x0000_t136" style="position:absolute;left:0pt;margin-left:-87.5pt;margin-top:75.15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5-10-2223:07:2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4MTBmYWE0OTVmZDRkMDQyNjIzMTgwMzM1NWQzOTgifQ=="/>
  </w:docVars>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59AA5CC8"/>
    <w:rsid w:val="5C7F28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qFormat/>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Company>Lenovo (Beijing) Limited</Company>
  <Pages>1</Pages>
  <Words>1695</Words>
  <Characters>9667</Characters>
  <Lines>80</Lines>
  <Paragraphs>22</Paragraphs>
  <TotalTime>2</TotalTime>
  <ScaleCrop>false</ScaleCrop>
  <LinksUpToDate>false</LinksUpToDate>
  <CharactersWithSpaces>11340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Lenovo User</dc:creator>
  <cp:lastModifiedBy>林淑燕</cp:lastModifiedBy>
  <cp:lastPrinted>2023-07-06T15:12:00Z</cp:lastPrinted>
  <dcterms:modified xsi:type="dcterms:W3CDTF">2025-10-22T23:07:42Z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9C622EE69A4B448CA68C586A0A9659CC_12</vt:lpwstr>
  </property>
</Properties>
</file>