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DCDC0">
      <w:pPr>
        <w:autoSpaceDE w:val="0"/>
        <w:autoSpaceDN w:val="0"/>
        <w:jc w:val="center"/>
        <w:rPr>
          <w:rFonts w:ascii="仿宋" w:hAnsi="仿宋" w:eastAsia="仿宋" w:cs="楷体"/>
          <w:b/>
          <w:color w:val="000000"/>
          <w:sz w:val="32"/>
          <w:szCs w:val="32"/>
        </w:rPr>
      </w:pPr>
      <w:r>
        <w:rPr>
          <w:rFonts w:hint="eastAsia" w:ascii="仿宋" w:hAnsi="仿宋" w:eastAsia="仿宋" w:cs="楷体"/>
          <w:b/>
          <w:color w:val="000000"/>
          <w:sz w:val="32"/>
          <w:szCs w:val="32"/>
        </w:rPr>
        <w:t>竞价协议书</w:t>
      </w:r>
    </w:p>
    <w:p w14:paraId="22B26CB4">
      <w:pPr>
        <w:autoSpaceDE w:val="0"/>
        <w:autoSpaceDN w:val="0"/>
        <w:spacing w:line="360" w:lineRule="auto"/>
        <w:jc w:val="center"/>
        <w:rPr>
          <w:rFonts w:ascii="仿宋" w:hAnsi="仿宋" w:eastAsia="仿宋" w:cs="楷体"/>
          <w:b/>
          <w:color w:val="000000"/>
        </w:rPr>
      </w:pPr>
    </w:p>
    <w:p w14:paraId="2E41E1C8">
      <w:pPr>
        <w:spacing w:line="800" w:lineRule="exact"/>
        <w:rPr>
          <w:rFonts w:ascii="仿宋" w:hAnsi="仿宋" w:eastAsia="仿宋" w:cs="楷体"/>
          <w:b/>
        </w:rPr>
      </w:pPr>
      <w:r>
        <w:rPr>
          <w:rFonts w:hint="eastAsia" w:ascii="仿宋" w:hAnsi="仿宋" w:eastAsia="仿宋" w:cs="楷体"/>
          <w:b/>
        </w:rPr>
        <w:t>甲方（代理人）：</w:t>
      </w:r>
      <w:r>
        <w:rPr>
          <w:rFonts w:hint="eastAsia" w:ascii="仿宋" w:hAnsi="仿宋" w:eastAsia="仿宋" w:cs="楷体"/>
        </w:rPr>
        <w:t>厦门翰嘉拍卖有限公司</w:t>
      </w:r>
      <w:r>
        <w:rPr>
          <w:rFonts w:hint="eastAsia" w:ascii="仿宋" w:hAnsi="仿宋" w:eastAsia="仿宋" w:cs="楷体"/>
          <w:b/>
        </w:rPr>
        <w:t xml:space="preserve">        </w:t>
      </w:r>
    </w:p>
    <w:p w14:paraId="084429A2">
      <w:pPr>
        <w:spacing w:line="800" w:lineRule="exact"/>
        <w:rPr>
          <w:rFonts w:ascii="仿宋" w:hAnsi="仿宋" w:eastAsia="仿宋" w:cs="楷体"/>
          <w:b/>
          <w:u w:val="single"/>
        </w:rPr>
      </w:pPr>
      <w:r>
        <w:rPr>
          <w:rFonts w:hint="eastAsia" w:ascii="仿宋" w:hAnsi="仿宋" w:eastAsia="仿宋" w:cs="楷体"/>
          <w:b/>
        </w:rPr>
        <w:t>乙方（竞价人）：</w:t>
      </w:r>
      <w:r>
        <w:rPr>
          <w:rFonts w:hint="eastAsia" w:ascii="仿宋" w:hAnsi="仿宋" w:eastAsia="仿宋" w:cs="楷体"/>
          <w:b/>
          <w:u w:val="single"/>
        </w:rPr>
        <w:t xml:space="preserve">                        </w:t>
      </w:r>
      <w:r>
        <w:rPr>
          <w:rFonts w:hint="eastAsia" w:ascii="仿宋" w:hAnsi="仿宋" w:eastAsia="仿宋" w:cs="楷体"/>
          <w:b/>
        </w:rPr>
        <w:t xml:space="preserve">    证件号码：</w:t>
      </w:r>
      <w:r>
        <w:rPr>
          <w:rFonts w:hint="eastAsia" w:ascii="仿宋" w:hAnsi="仿宋" w:eastAsia="仿宋" w:cs="楷体"/>
          <w:b/>
          <w:u w:val="single"/>
        </w:rPr>
        <w:t xml:space="preserve">                            </w:t>
      </w:r>
    </w:p>
    <w:p w14:paraId="69EC7C19">
      <w:pPr>
        <w:spacing w:line="800" w:lineRule="exact"/>
        <w:ind w:firstLine="771" w:firstLineChars="300"/>
        <w:rPr>
          <w:rFonts w:ascii="仿宋" w:hAnsi="仿宋" w:eastAsia="仿宋" w:cs="楷体"/>
          <w:u w:val="single"/>
        </w:rPr>
      </w:pPr>
      <w:r>
        <w:rPr>
          <w:rFonts w:hint="eastAsia" w:ascii="仿宋" w:hAnsi="仿宋" w:eastAsia="仿宋" w:cs="楷体"/>
          <w:b/>
          <w:spacing w:val="8"/>
        </w:rPr>
        <w:t>代理人</w:t>
      </w:r>
      <w:r>
        <w:rPr>
          <w:rFonts w:hint="eastAsia" w:ascii="仿宋" w:hAnsi="仿宋" w:eastAsia="仿宋" w:cs="楷体"/>
          <w:b/>
        </w:rPr>
        <w:t>：</w:t>
      </w:r>
      <w:r>
        <w:rPr>
          <w:rFonts w:hint="eastAsia" w:ascii="仿宋" w:hAnsi="仿宋" w:eastAsia="仿宋" w:cs="楷体"/>
          <w:b/>
          <w:u w:val="single"/>
        </w:rPr>
        <w:t xml:space="preserve"> </w:t>
      </w:r>
      <w:r>
        <w:rPr>
          <w:rFonts w:hint="eastAsia" w:ascii="仿宋" w:hAnsi="仿宋" w:eastAsia="仿宋" w:cs="楷体"/>
          <w:u w:val="single"/>
        </w:rPr>
        <w:t xml:space="preserve">                        </w:t>
      </w:r>
      <w:r>
        <w:rPr>
          <w:rFonts w:hint="eastAsia" w:ascii="仿宋" w:hAnsi="仿宋" w:eastAsia="仿宋" w:cs="楷体"/>
        </w:rPr>
        <w:t xml:space="preserve">    </w:t>
      </w:r>
      <w:r>
        <w:rPr>
          <w:rFonts w:hint="eastAsia" w:ascii="仿宋" w:hAnsi="仿宋" w:eastAsia="仿宋" w:cs="楷体"/>
          <w:b/>
        </w:rPr>
        <w:t>证件号码：</w:t>
      </w:r>
      <w:r>
        <w:rPr>
          <w:rFonts w:hint="eastAsia" w:ascii="仿宋" w:hAnsi="仿宋" w:eastAsia="仿宋" w:cs="楷体"/>
          <w:u w:val="single"/>
        </w:rPr>
        <w:t xml:space="preserve">                             </w:t>
      </w:r>
    </w:p>
    <w:p w14:paraId="4DC73326">
      <w:pPr>
        <w:autoSpaceDE w:val="0"/>
        <w:autoSpaceDN w:val="0"/>
        <w:spacing w:line="360" w:lineRule="auto"/>
        <w:jc w:val="left"/>
        <w:rPr>
          <w:rFonts w:ascii="仿宋" w:hAnsi="仿宋" w:eastAsia="仿宋" w:cs="楷体"/>
          <w:b/>
          <w:u w:val="single"/>
        </w:rPr>
      </w:pPr>
    </w:p>
    <w:p w14:paraId="79AAF5EF">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甲</w:t>
      </w:r>
      <w:r>
        <w:rPr>
          <w:rFonts w:hint="eastAsia" w:ascii="仿宋" w:hAnsi="仿宋" w:eastAsia="仿宋"/>
        </w:rPr>
        <w:t>方受委托</w:t>
      </w:r>
      <w:r>
        <w:rPr>
          <w:rFonts w:hint="eastAsia" w:ascii="仿宋" w:hAnsi="仿宋" w:eastAsia="仿宋" w:cs="楷体"/>
        </w:rPr>
        <w:t>，定</w:t>
      </w:r>
      <w:r>
        <w:rPr>
          <w:rFonts w:hint="eastAsia" w:ascii="仿宋" w:hAnsi="仿宋" w:eastAsia="仿宋" w:cs="楷体"/>
          <w:u w:val="single"/>
        </w:rPr>
        <w:t>于</w:t>
      </w:r>
      <w:r>
        <w:rPr>
          <w:rFonts w:hint="eastAsia" w:ascii="仿宋" w:hAnsi="仿宋" w:eastAsia="仿宋" w:cs="楷体"/>
          <w:b/>
          <w:spacing w:val="-2"/>
          <w:u w:val="single"/>
        </w:rPr>
        <w:t>2025年9月18日9:30</w:t>
      </w:r>
      <w:r>
        <w:rPr>
          <w:rFonts w:hint="eastAsia" w:ascii="仿宋" w:hAnsi="仿宋" w:eastAsia="仿宋" w:cs="楷体"/>
        </w:rPr>
        <w:t>在中拍平台(http://paimai.caa123.org.cn)，采用网络电子竞价的方式对“</w:t>
      </w:r>
      <w:r>
        <w:rPr>
          <w:rFonts w:hint="eastAsia" w:ascii="仿宋" w:hAnsi="仿宋" w:eastAsia="仿宋" w:cs="楷体"/>
          <w:b/>
        </w:rPr>
        <w:t>汇文路51号101、湖滨东路二号第八层A/C单元、湖明路60号505室、湖明路60号605室、湖明路60号606室、杏林东路4-104号、杏林东路4-108号、杏林东路4-109号、杏林东路6-102号、杏林东路8-1-108号、杏林东路8-1-114号等11处房产租赁权</w:t>
      </w:r>
      <w:r>
        <w:rPr>
          <w:rFonts w:hint="eastAsia" w:ascii="仿宋" w:hAnsi="仿宋" w:eastAsia="仿宋" w:cs="楷体"/>
        </w:rPr>
        <w:t>”</w:t>
      </w:r>
      <w:r>
        <w:rPr>
          <w:rFonts w:hint="eastAsia" w:ascii="仿宋" w:hAnsi="仿宋" w:eastAsia="仿宋" w:cs="楷体"/>
          <w:kern w:val="0"/>
        </w:rPr>
        <w:t>进行公开</w:t>
      </w:r>
      <w:r>
        <w:rPr>
          <w:rFonts w:hint="eastAsia" w:ascii="仿宋" w:hAnsi="仿宋" w:eastAsia="仿宋" w:cs="楷体"/>
        </w:rPr>
        <w:t>竞价（详见附件《竞价标的清单》），乙方自愿参加甲方举行的竞价会。甲、乙双方本着公开、公平、公正的原则，根据《中华人民共和国拍卖法》及相关法律法规及专业性文件，就本次竞买活动的有关事项进行充分了解后签订如下协议：</w:t>
      </w:r>
    </w:p>
    <w:p w14:paraId="52C03FE6">
      <w:pPr>
        <w:autoSpaceDE w:val="0"/>
        <w:autoSpaceDN w:val="0"/>
        <w:adjustRightInd w:val="0"/>
        <w:snapToGrid w:val="0"/>
        <w:spacing w:line="400" w:lineRule="exact"/>
        <w:ind w:firstLine="482" w:firstLineChars="200"/>
        <w:rPr>
          <w:rFonts w:ascii="仿宋" w:hAnsi="仿宋" w:eastAsia="仿宋" w:cs="楷体"/>
        </w:rPr>
      </w:pPr>
      <w:r>
        <w:rPr>
          <w:rFonts w:hint="eastAsia" w:ascii="仿宋" w:hAnsi="仿宋" w:eastAsia="仿宋" w:cs="楷体"/>
          <w:b/>
          <w:lang w:val="en-US" w:eastAsia="zh-CN"/>
        </w:rPr>
        <w:t>一、</w:t>
      </w:r>
      <w:r>
        <w:rPr>
          <w:rFonts w:hint="eastAsia" w:ascii="仿宋" w:hAnsi="仿宋" w:eastAsia="仿宋" w:cs="楷体"/>
          <w:b/>
        </w:rPr>
        <w:t>竞价标的</w:t>
      </w:r>
    </w:p>
    <w:p w14:paraId="0B67FAB7">
      <w:pPr>
        <w:autoSpaceDE w:val="0"/>
        <w:autoSpaceDN w:val="0"/>
        <w:adjustRightInd w:val="0"/>
        <w:snapToGrid w:val="0"/>
        <w:spacing w:line="400" w:lineRule="exact"/>
        <w:ind w:firstLine="480" w:firstLineChars="200"/>
        <w:rPr>
          <w:rFonts w:ascii="仿宋" w:hAnsi="仿宋" w:eastAsia="仿宋" w:cs="楷体"/>
          <w:kern w:val="0"/>
        </w:rPr>
      </w:pPr>
      <w:r>
        <w:rPr>
          <w:rFonts w:hint="eastAsia" w:ascii="仿宋" w:hAnsi="仿宋" w:eastAsia="仿宋" w:cs="楷体"/>
          <w:kern w:val="0"/>
        </w:rPr>
        <w:t>标的</w:t>
      </w:r>
      <w:r>
        <w:rPr>
          <w:rFonts w:hint="eastAsia" w:ascii="仿宋" w:hAnsi="仿宋" w:eastAsia="仿宋" w:cs="楷体"/>
        </w:rPr>
        <w:t>“</w:t>
      </w:r>
      <w:r>
        <w:rPr>
          <w:rFonts w:hint="eastAsia" w:ascii="仿宋" w:hAnsi="仿宋" w:eastAsia="仿宋" w:cs="楷体"/>
          <w:b/>
        </w:rPr>
        <w:t>汇文路51号101、湖滨东路二号第八层A/C单元、湖明路60号505室、湖明路60号605室、湖明路60号606室、杏林东路4-104号、杏林东路4-108号、杏林东路4-109号、杏林东路6-102号、杏林东路8-1-108号、杏林东路8-1-114号等11处房产租赁权</w:t>
      </w:r>
      <w:r>
        <w:rPr>
          <w:rFonts w:hint="eastAsia" w:ascii="仿宋" w:hAnsi="仿宋" w:eastAsia="仿宋" w:cs="楷体"/>
          <w:kern w:val="0"/>
        </w:rPr>
        <w:t>”</w:t>
      </w:r>
      <w:r>
        <w:rPr>
          <w:rFonts w:hint="eastAsia" w:ascii="仿宋" w:hAnsi="仿宋" w:eastAsia="仿宋" w:cs="楷体"/>
        </w:rPr>
        <w:t>(以下简称“标的”)，详见附件《竞价标的清单》。</w:t>
      </w:r>
    </w:p>
    <w:p w14:paraId="4DDE60C7">
      <w:pPr>
        <w:autoSpaceDE w:val="0"/>
        <w:autoSpaceDN w:val="0"/>
        <w:adjustRightInd w:val="0"/>
        <w:snapToGrid w:val="0"/>
        <w:spacing w:line="400" w:lineRule="exact"/>
        <w:ind w:firstLine="482" w:firstLineChars="200"/>
        <w:rPr>
          <w:rFonts w:ascii="仿宋" w:hAnsi="仿宋" w:eastAsia="仿宋" w:cs="楷体"/>
          <w:b/>
        </w:rPr>
      </w:pPr>
      <w:r>
        <w:rPr>
          <w:rFonts w:hint="eastAsia" w:ascii="仿宋" w:hAnsi="仿宋" w:eastAsia="仿宋" w:cs="楷体"/>
          <w:b/>
          <w:lang w:val="en-US" w:eastAsia="zh-CN"/>
        </w:rPr>
        <w:t>二、</w:t>
      </w:r>
      <w:r>
        <w:rPr>
          <w:rFonts w:hint="eastAsia" w:ascii="仿宋" w:hAnsi="仿宋" w:eastAsia="仿宋" w:cs="楷体"/>
          <w:b/>
        </w:rPr>
        <w:t>竞价标的调查义务</w:t>
      </w:r>
    </w:p>
    <w:p w14:paraId="4E2FBAA2">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本次竞价是以标的现状</w:t>
      </w:r>
      <w:r>
        <w:rPr>
          <w:rFonts w:hint="eastAsia" w:ascii="仿宋" w:hAnsi="仿宋" w:eastAsia="仿宋" w:cs="楷体"/>
          <w:spacing w:val="-2"/>
        </w:rPr>
        <w:t>(包括</w:t>
      </w:r>
      <w:r>
        <w:rPr>
          <w:rFonts w:hint="eastAsia" w:ascii="仿宋" w:hAnsi="仿宋" w:eastAsia="仿宋" w:cs="楷体"/>
        </w:rPr>
        <w:t>瑕疵</w:t>
      </w:r>
      <w:r>
        <w:rPr>
          <w:rFonts w:hint="eastAsia" w:ascii="仿宋" w:hAnsi="仿宋" w:eastAsia="仿宋" w:cs="楷体"/>
          <w:spacing w:val="-2"/>
        </w:rPr>
        <w:t>)</w:t>
      </w:r>
      <w:r>
        <w:rPr>
          <w:rFonts w:hint="eastAsia" w:ascii="仿宋" w:hAnsi="仿宋" w:eastAsia="仿宋" w:cs="楷体"/>
        </w:rPr>
        <w:t>进行竞价，乙方在公告规定的展示期间内对竞价标的的现状，经过咨询、看样、充分了解后，自愿参加本次竞价。</w:t>
      </w:r>
    </w:p>
    <w:p w14:paraId="7E242799">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甲方在竞价前通过</w:t>
      </w:r>
      <w:r>
        <w:rPr>
          <w:rFonts w:hint="eastAsia" w:ascii="仿宋" w:hAnsi="仿宋" w:eastAsia="仿宋" w:cs="楷体"/>
          <w:spacing w:val="-2"/>
        </w:rPr>
        <w:t>相关媒体及网站上进行了公告和标的展示，</w:t>
      </w:r>
      <w:r>
        <w:rPr>
          <w:rFonts w:hint="eastAsia" w:ascii="仿宋" w:hAnsi="仿宋" w:eastAsia="仿宋" w:cs="楷体"/>
        </w:rPr>
        <w:t>向乙方充分展示了标的涉及的文书材料和标的的实际状况，甲、乙双方签署本协议，即视为甲方已经就竞价标的的来源、瑕疵和风险向乙方完成了充分的披露和说明；乙方承诺亲自到现场进行实物审鉴，同时自行到相关部门了解、调查标的风险，在竞价前对标的的情况和价值进行自我判定，一旦报价即表明乙方接受竞价标的的一切现状(包括已存在的瑕疵及可能出现的瑕疵等)，竞价成交后甲方及委托人对于标的及标的指向的价值、面积和瑕疵等不承担担保责任。</w:t>
      </w:r>
    </w:p>
    <w:p w14:paraId="6004602A">
      <w:pPr>
        <w:autoSpaceDE w:val="0"/>
        <w:autoSpaceDN w:val="0"/>
        <w:adjustRightInd w:val="0"/>
        <w:snapToGrid w:val="0"/>
        <w:spacing w:line="400" w:lineRule="exact"/>
        <w:ind w:firstLine="482" w:firstLineChars="200"/>
        <w:rPr>
          <w:rFonts w:ascii="仿宋" w:hAnsi="仿宋" w:eastAsia="仿宋" w:cs="楷体"/>
          <w:b/>
        </w:rPr>
      </w:pPr>
      <w:r>
        <w:rPr>
          <w:rFonts w:hint="eastAsia" w:ascii="仿宋" w:hAnsi="仿宋" w:eastAsia="仿宋" w:cs="楷体"/>
          <w:b/>
          <w:lang w:val="en-US" w:eastAsia="zh-CN"/>
        </w:rPr>
        <w:t>三、</w:t>
      </w:r>
      <w:r>
        <w:rPr>
          <w:rFonts w:hint="eastAsia" w:ascii="仿宋" w:hAnsi="仿宋" w:eastAsia="仿宋" w:cs="楷体"/>
          <w:b/>
        </w:rPr>
        <w:t>标的瑕疵担保责任的免除</w:t>
      </w:r>
    </w:p>
    <w:p w14:paraId="3689D35F">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1</w:t>
      </w:r>
      <w:r>
        <w:rPr>
          <w:rFonts w:hint="eastAsia" w:ascii="仿宋" w:hAnsi="仿宋" w:eastAsia="仿宋" w:cs="楷体"/>
          <w:lang w:eastAsia="zh-CN"/>
        </w:rPr>
        <w:t>.</w:t>
      </w:r>
      <w:r>
        <w:rPr>
          <w:rFonts w:hint="eastAsia" w:ascii="仿宋" w:hAnsi="仿宋" w:eastAsia="仿宋" w:cs="楷体"/>
        </w:rPr>
        <w:t>本次竞买活动是以标的现状进行竞价,竞价会前提供的各项数据仅供参考，甲方及委托人均不作保证。</w:t>
      </w:r>
    </w:p>
    <w:p w14:paraId="0A66FCAF">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 xml:space="preserve">本次竞价标的坐落、面积以及准确四至、结构设计、基本设施等情况，以实际看样为准，竞价成功后，登记信息与标的实际信息不符的以实际看样为准，甲方及委托人不承担担保责任。 </w:t>
      </w:r>
    </w:p>
    <w:p w14:paraId="375A100A">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2</w:t>
      </w:r>
      <w:r>
        <w:rPr>
          <w:rFonts w:hint="eastAsia" w:ascii="仿宋" w:hAnsi="仿宋" w:eastAsia="仿宋" w:cs="楷体"/>
          <w:lang w:eastAsia="zh-CN"/>
        </w:rPr>
        <w:t>.</w:t>
      </w:r>
      <w:r>
        <w:rPr>
          <w:rFonts w:hint="eastAsia" w:ascii="仿宋" w:hAnsi="仿宋" w:eastAsia="仿宋" w:cs="楷体"/>
        </w:rPr>
        <w:t>因建筑设计等原因，房产实际可作为经营的使用价值不同，乙方需仔细对房产进行实地查验。甲方及委托人对标的的实际使用效用不作保证。</w:t>
      </w:r>
    </w:p>
    <w:p w14:paraId="2CA72EED">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3</w:t>
      </w:r>
      <w:r>
        <w:rPr>
          <w:rFonts w:hint="eastAsia" w:ascii="仿宋" w:hAnsi="仿宋" w:eastAsia="仿宋" w:cs="楷体"/>
          <w:lang w:eastAsia="zh-CN"/>
        </w:rPr>
        <w:t>.</w:t>
      </w:r>
      <w:r>
        <w:rPr>
          <w:rFonts w:hint="eastAsia" w:ascii="仿宋" w:hAnsi="仿宋" w:eastAsia="仿宋" w:cs="楷体"/>
        </w:rPr>
        <w:t>此次竞价的标的不以建筑面积为计价单位，甲方与委托人对每层房产的面积、质量等不作保证，标的实际建筑面积与产权登记及甲方提供的参考数据不一致的，不影响标的的成交价格。</w:t>
      </w:r>
    </w:p>
    <w:p w14:paraId="615D9086">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4</w:t>
      </w:r>
      <w:r>
        <w:rPr>
          <w:rFonts w:hint="eastAsia" w:ascii="仿宋" w:hAnsi="仿宋" w:eastAsia="仿宋" w:cs="楷体"/>
          <w:lang w:eastAsia="zh-CN"/>
        </w:rPr>
        <w:t>.</w:t>
      </w:r>
      <w:r>
        <w:rPr>
          <w:rFonts w:hint="eastAsia" w:ascii="仿宋" w:hAnsi="仿宋" w:eastAsia="仿宋" w:cs="楷体"/>
        </w:rPr>
        <w:t>乙方确认并同意甲方已经通过对标的的展示，向乙方明确说明和揭示了标的的瑕疵、缺陷和风险，乙方已经通过查阅文件、现场查看标的知悉上述瑕疵、缺陷和风险，标的出现该等瑕疵、缺陷或风险的，甲方及委托人不承担任何责任，乙方成为最终中标人后不得因此要求解除本合同，且无权要求委托人及甲方对此采取任何补救措施、支付任何费用或补偿款项或承担任何损害赔偿责任(侵权责任)，也无权要求减少、降低成交价款及佣金的金额或拒绝支付成交价款及佣金。</w:t>
      </w:r>
    </w:p>
    <w:p w14:paraId="59413E95">
      <w:pPr>
        <w:autoSpaceDE w:val="0"/>
        <w:autoSpaceDN w:val="0"/>
        <w:adjustRightInd w:val="0"/>
        <w:snapToGrid w:val="0"/>
        <w:spacing w:line="400" w:lineRule="exact"/>
        <w:ind w:firstLine="482" w:firstLineChars="200"/>
        <w:rPr>
          <w:rFonts w:ascii="仿宋" w:hAnsi="仿宋" w:eastAsia="仿宋" w:cs="楷体"/>
          <w:b/>
        </w:rPr>
      </w:pPr>
      <w:r>
        <w:rPr>
          <w:rFonts w:hint="eastAsia" w:ascii="仿宋" w:hAnsi="仿宋" w:eastAsia="仿宋" w:cs="楷体"/>
          <w:b/>
          <w:lang w:val="en-US" w:eastAsia="zh-CN"/>
        </w:rPr>
        <w:t>四、</w:t>
      </w:r>
      <w:r>
        <w:rPr>
          <w:rFonts w:hint="eastAsia" w:ascii="仿宋" w:hAnsi="仿宋" w:eastAsia="仿宋" w:cs="楷体"/>
          <w:b/>
        </w:rPr>
        <w:t>竞价资格及竞价登记</w:t>
      </w:r>
    </w:p>
    <w:p w14:paraId="25C75440">
      <w:pPr>
        <w:autoSpaceDE w:val="0"/>
        <w:autoSpaceDN w:val="0"/>
        <w:adjustRightInd w:val="0"/>
        <w:snapToGrid w:val="0"/>
        <w:spacing w:line="400" w:lineRule="exact"/>
        <w:ind w:firstLine="482" w:firstLineChars="200"/>
        <w:rPr>
          <w:rFonts w:ascii="仿宋" w:hAnsi="仿宋" w:eastAsia="仿宋" w:cs="楷体"/>
          <w:b/>
          <w:bCs/>
          <w:spacing w:val="-2"/>
        </w:rPr>
      </w:pPr>
      <w:r>
        <w:rPr>
          <w:rFonts w:hint="eastAsia" w:ascii="仿宋" w:hAnsi="仿宋" w:eastAsia="仿宋" w:cs="楷体"/>
          <w:b/>
          <w:bCs/>
        </w:rPr>
        <w:t>（一）</w:t>
      </w:r>
      <w:r>
        <w:rPr>
          <w:rFonts w:hint="eastAsia" w:ascii="仿宋" w:hAnsi="仿宋" w:eastAsia="仿宋" w:cs="楷体"/>
          <w:b/>
          <w:bCs/>
          <w:spacing w:val="-2"/>
        </w:rPr>
        <w:t>竞价资格:</w:t>
      </w:r>
    </w:p>
    <w:p w14:paraId="328BE8DE">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1</w:t>
      </w:r>
      <w:r>
        <w:rPr>
          <w:rFonts w:hint="eastAsia" w:ascii="仿宋" w:hAnsi="仿宋" w:eastAsia="仿宋" w:cs="楷体"/>
          <w:lang w:eastAsia="zh-CN"/>
        </w:rPr>
        <w:t>.</w:t>
      </w:r>
      <w:r>
        <w:rPr>
          <w:rFonts w:hint="eastAsia" w:ascii="仿宋" w:hAnsi="仿宋" w:eastAsia="仿宋" w:cs="楷体"/>
        </w:rPr>
        <w:t>承租人不得为失信被执行人及失信被执行人的法定代表人、主要负责人、实际控制人、影响债务履行的直接责任人员；不得被列入厦门国贸控股集团有限公司负面清单；不得与出租方存在未决诉讼、仲裁、执行案件；竞价前不得有恶意违约、拖欠出租方租金行为的。</w:t>
      </w:r>
    </w:p>
    <w:p w14:paraId="4659BEC8">
      <w:pPr>
        <w:spacing w:line="400" w:lineRule="exact"/>
        <w:ind w:firstLine="420"/>
        <w:rPr>
          <w:rFonts w:ascii="仿宋" w:hAnsi="仿宋" w:eastAsia="仿宋" w:cs="楷体"/>
        </w:rPr>
      </w:pPr>
      <w:r>
        <w:rPr>
          <w:rFonts w:hint="eastAsia" w:ascii="仿宋" w:hAnsi="仿宋" w:eastAsia="仿宋" w:cs="楷体"/>
        </w:rPr>
        <w:t>2</w:t>
      </w:r>
      <w:r>
        <w:rPr>
          <w:rFonts w:hint="eastAsia" w:ascii="仿宋" w:hAnsi="仿宋" w:eastAsia="仿宋" w:cs="楷体"/>
          <w:lang w:eastAsia="zh-CN"/>
        </w:rPr>
        <w:t>.</w:t>
      </w:r>
      <w:r>
        <w:rPr>
          <w:rFonts w:hint="eastAsia" w:ascii="仿宋" w:hAnsi="仿宋" w:eastAsia="仿宋" w:cs="楷体"/>
        </w:rPr>
        <w:t>按时缴交竞价保证金，按要求办理了竞价登记手续，并经委托方确认通过的竞价登记人；</w:t>
      </w:r>
    </w:p>
    <w:p w14:paraId="08F614B5">
      <w:pPr>
        <w:autoSpaceDE w:val="0"/>
        <w:autoSpaceDN w:val="0"/>
        <w:spacing w:line="400" w:lineRule="exact"/>
        <w:ind w:firstLine="420"/>
        <w:rPr>
          <w:rFonts w:ascii="仿宋" w:hAnsi="仿宋" w:eastAsia="仿宋" w:cs="楷体"/>
        </w:rPr>
      </w:pPr>
      <w:r>
        <w:rPr>
          <w:rFonts w:hint="eastAsia" w:ascii="仿宋" w:hAnsi="仿宋" w:eastAsia="仿宋" w:cs="楷体"/>
        </w:rPr>
        <w:t>3</w:t>
      </w:r>
      <w:r>
        <w:rPr>
          <w:rFonts w:hint="eastAsia" w:ascii="仿宋" w:hAnsi="仿宋" w:eastAsia="仿宋" w:cs="楷体"/>
          <w:lang w:eastAsia="zh-CN"/>
        </w:rPr>
        <w:t>.</w:t>
      </w:r>
      <w:r>
        <w:rPr>
          <w:rFonts w:hint="eastAsia" w:ascii="仿宋" w:hAnsi="仿宋" w:eastAsia="仿宋" w:cs="楷体"/>
        </w:rPr>
        <w:t>本次竞价的店面所经营项目应符合国家法律法规规定的行业；完全符合消防、环保等相关法律法规要求的行业；不会产生噪音扰民的行业；不会使用明火和不会产生油烟扰民的餐饮行业；不得存放危险物品、违规违法活动。</w:t>
      </w:r>
    </w:p>
    <w:p w14:paraId="6B3302DD">
      <w:pPr>
        <w:autoSpaceDE w:val="0"/>
        <w:autoSpaceDN w:val="0"/>
        <w:spacing w:line="400" w:lineRule="exact"/>
        <w:ind w:firstLine="420"/>
        <w:rPr>
          <w:rFonts w:ascii="仿宋" w:hAnsi="仿宋" w:eastAsia="仿宋" w:cs="楷体"/>
        </w:rPr>
      </w:pPr>
      <w:r>
        <w:rPr>
          <w:rFonts w:hint="eastAsia" w:ascii="仿宋" w:hAnsi="仿宋" w:eastAsia="仿宋" w:cs="楷体"/>
        </w:rPr>
        <w:t>4</w:t>
      </w:r>
      <w:r>
        <w:rPr>
          <w:rFonts w:hint="eastAsia" w:ascii="仿宋" w:hAnsi="仿宋" w:eastAsia="仿宋" w:cs="楷体"/>
          <w:lang w:eastAsia="zh-CN"/>
        </w:rPr>
        <w:t>.</w:t>
      </w:r>
      <w:r>
        <w:rPr>
          <w:rFonts w:hint="eastAsia" w:ascii="仿宋" w:hAnsi="仿宋" w:eastAsia="仿宋" w:cs="楷体"/>
        </w:rPr>
        <w:t>对于《竞价标的清单》中备注“投标人必须提供合同担保人的”，由担保人出具只要投标人中标，担保人无条件承担租赁合同连带担保责任的承诺文件，并提供相关证明材料。竞标人为法人的，由法定代表人、主要负责人或实际控制人承担连带担保责任；竞标人为自然人的，由其主要关系人（配偶或直系亲属）或第三方承担连带担保责任，担保人需提供身份证复印件、个人征信证明文件、无犯罪记录证明材料。担保人担保资质由顺承资产认定具有资格且未被列入失信被执行人或负面清单。竞标人提交的纸质报名材料概不退还。</w:t>
      </w:r>
    </w:p>
    <w:p w14:paraId="5EB9759D">
      <w:pPr>
        <w:autoSpaceDE w:val="0"/>
        <w:autoSpaceDN w:val="0"/>
        <w:adjustRightInd w:val="0"/>
        <w:snapToGrid w:val="0"/>
        <w:spacing w:line="400" w:lineRule="exact"/>
        <w:ind w:firstLine="474" w:firstLineChars="200"/>
        <w:rPr>
          <w:rFonts w:ascii="仿宋" w:hAnsi="仿宋" w:eastAsia="仿宋" w:cs="楷体"/>
          <w:b/>
          <w:bCs/>
          <w:spacing w:val="-2"/>
        </w:rPr>
      </w:pPr>
      <w:r>
        <w:rPr>
          <w:rFonts w:hint="eastAsia" w:ascii="仿宋" w:hAnsi="仿宋" w:eastAsia="仿宋" w:cs="楷体"/>
          <w:b/>
          <w:bCs/>
          <w:spacing w:val="-2"/>
        </w:rPr>
        <w:t>（二）办理竞价登记：</w:t>
      </w:r>
    </w:p>
    <w:p w14:paraId="0A51077C">
      <w:pPr>
        <w:autoSpaceDE w:val="0"/>
        <w:autoSpaceDN w:val="0"/>
        <w:adjustRightInd w:val="0"/>
        <w:snapToGrid w:val="0"/>
        <w:spacing w:line="400" w:lineRule="exact"/>
        <w:ind w:firstLine="472" w:firstLineChars="200"/>
        <w:rPr>
          <w:rFonts w:ascii="仿宋" w:hAnsi="仿宋" w:eastAsia="仿宋" w:cs="楷体"/>
          <w:spacing w:val="-2"/>
        </w:rPr>
      </w:pPr>
      <w:r>
        <w:rPr>
          <w:rFonts w:hint="eastAsia" w:ascii="仿宋" w:hAnsi="仿宋" w:eastAsia="仿宋" w:cs="楷体"/>
          <w:spacing w:val="-2"/>
        </w:rPr>
        <w:t>1</w:t>
      </w:r>
      <w:r>
        <w:rPr>
          <w:rFonts w:hint="eastAsia" w:ascii="仿宋" w:hAnsi="仿宋" w:eastAsia="仿宋" w:cs="楷体"/>
          <w:spacing w:val="-2"/>
          <w:lang w:eastAsia="zh-CN"/>
        </w:rPr>
        <w:t>.</w:t>
      </w:r>
      <w:r>
        <w:rPr>
          <w:rFonts w:hint="eastAsia" w:ascii="仿宋" w:hAnsi="仿宋" w:eastAsia="仿宋" w:cs="楷体"/>
          <w:spacing w:val="-2"/>
        </w:rPr>
        <w:t xml:space="preserve">单位须提供：营业执照、法人身份证、经办人身份证、保证金转账凭证（公对公转账）复印件各一份（复印件均需盖章）及授权委托书原件，并携带公章到现场办理。 </w:t>
      </w:r>
    </w:p>
    <w:p w14:paraId="39D0CCDE">
      <w:pPr>
        <w:autoSpaceDE w:val="0"/>
        <w:autoSpaceDN w:val="0"/>
        <w:adjustRightInd w:val="0"/>
        <w:snapToGrid w:val="0"/>
        <w:spacing w:line="400" w:lineRule="exact"/>
        <w:ind w:firstLine="472" w:firstLineChars="200"/>
        <w:rPr>
          <w:rFonts w:ascii="仿宋" w:hAnsi="仿宋" w:eastAsia="仿宋" w:cs="楷体"/>
          <w:spacing w:val="-2"/>
        </w:rPr>
      </w:pPr>
      <w:r>
        <w:rPr>
          <w:rFonts w:hint="eastAsia" w:ascii="仿宋" w:hAnsi="仿宋" w:eastAsia="仿宋" w:cs="楷体"/>
          <w:spacing w:val="-2"/>
        </w:rPr>
        <w:t>2</w:t>
      </w:r>
      <w:r>
        <w:rPr>
          <w:rFonts w:hint="eastAsia" w:ascii="仿宋" w:hAnsi="仿宋" w:eastAsia="仿宋" w:cs="楷体"/>
          <w:spacing w:val="-2"/>
          <w:lang w:eastAsia="zh-CN"/>
        </w:rPr>
        <w:t>.</w:t>
      </w:r>
      <w:r>
        <w:rPr>
          <w:rFonts w:hint="eastAsia" w:ascii="仿宋" w:hAnsi="仿宋" w:eastAsia="仿宋" w:cs="楷体"/>
          <w:spacing w:val="-2"/>
        </w:rPr>
        <w:t>个人须提供：本人身份证、保证金转账凭证复印件各一份到现场办理，本人无法到场办理的，须另外提供《授权委托书》及受托人身份证复印件。</w:t>
      </w:r>
    </w:p>
    <w:p w14:paraId="44F28461">
      <w:pPr>
        <w:autoSpaceDE w:val="0"/>
        <w:autoSpaceDN w:val="0"/>
        <w:adjustRightInd w:val="0"/>
        <w:snapToGrid w:val="0"/>
        <w:spacing w:line="400" w:lineRule="exact"/>
        <w:ind w:firstLine="472" w:firstLineChars="200"/>
        <w:rPr>
          <w:rFonts w:ascii="仿宋" w:hAnsi="仿宋" w:eastAsia="仿宋" w:cs="楷体"/>
          <w:spacing w:val="-2"/>
          <w:u w:val="single"/>
        </w:rPr>
      </w:pPr>
      <w:r>
        <w:rPr>
          <w:rFonts w:hint="eastAsia" w:ascii="仿宋" w:hAnsi="仿宋" w:eastAsia="仿宋" w:cs="楷体"/>
          <w:spacing w:val="-2"/>
        </w:rPr>
        <w:t>3</w:t>
      </w:r>
      <w:r>
        <w:rPr>
          <w:rFonts w:hint="eastAsia" w:ascii="仿宋" w:hAnsi="仿宋" w:eastAsia="仿宋" w:cs="楷体"/>
          <w:spacing w:val="-2"/>
          <w:lang w:eastAsia="zh-CN"/>
        </w:rPr>
        <w:t>.</w:t>
      </w:r>
      <w:r>
        <w:rPr>
          <w:rFonts w:hint="eastAsia" w:ascii="仿宋" w:hAnsi="仿宋" w:eastAsia="仿宋" w:cs="楷体"/>
          <w:spacing w:val="-2"/>
        </w:rPr>
        <w:t>意向人应于</w:t>
      </w:r>
      <w:r>
        <w:rPr>
          <w:rFonts w:hint="eastAsia" w:ascii="仿宋" w:hAnsi="仿宋" w:eastAsia="仿宋" w:cs="楷体"/>
          <w:b/>
          <w:bCs/>
          <w:spacing w:val="-2"/>
          <w:u w:val="single"/>
        </w:rPr>
        <w:t>2025年9月17日17:00前，</w:t>
      </w:r>
      <w:r>
        <w:rPr>
          <w:rFonts w:hint="eastAsia" w:ascii="仿宋" w:hAnsi="仿宋" w:eastAsia="仿宋" w:cs="楷体"/>
          <w:spacing w:val="-2"/>
        </w:rPr>
        <w:t>持以上材料到</w:t>
      </w:r>
      <w:r>
        <w:rPr>
          <w:rFonts w:hint="eastAsia" w:ascii="仿宋" w:hAnsi="仿宋" w:eastAsia="仿宋" w:cs="楷体"/>
          <w:b/>
          <w:bCs/>
          <w:color w:val="222222"/>
          <w:u w:val="single"/>
        </w:rPr>
        <w:t>厦门鹭江道268号远洋大厦25E单元</w:t>
      </w:r>
      <w:r>
        <w:rPr>
          <w:rFonts w:hint="eastAsia" w:ascii="仿宋" w:hAnsi="仿宋" w:eastAsia="仿宋" w:cs="楷体"/>
          <w:b/>
          <w:bCs/>
          <w:spacing w:val="-2"/>
          <w:u w:val="single"/>
        </w:rPr>
        <w:t>办理竞价登记手续。</w:t>
      </w:r>
    </w:p>
    <w:p w14:paraId="7EED1775">
      <w:pPr>
        <w:autoSpaceDE w:val="0"/>
        <w:autoSpaceDN w:val="0"/>
        <w:adjustRightInd w:val="0"/>
        <w:snapToGrid w:val="0"/>
        <w:spacing w:line="400" w:lineRule="exact"/>
        <w:ind w:firstLine="472" w:firstLineChars="200"/>
        <w:rPr>
          <w:rFonts w:ascii="仿宋" w:hAnsi="仿宋" w:eastAsia="仿宋" w:cs="楷体"/>
          <w:spacing w:val="-2"/>
        </w:rPr>
      </w:pPr>
      <w:r>
        <w:rPr>
          <w:rFonts w:hint="eastAsia" w:ascii="仿宋" w:hAnsi="仿宋" w:eastAsia="仿宋" w:cs="楷体"/>
          <w:spacing w:val="-2"/>
        </w:rPr>
        <w:t>4</w:t>
      </w:r>
      <w:r>
        <w:rPr>
          <w:rFonts w:hint="eastAsia" w:ascii="仿宋" w:hAnsi="仿宋" w:eastAsia="仿宋" w:cs="楷体"/>
          <w:spacing w:val="-2"/>
          <w:lang w:eastAsia="zh-CN"/>
        </w:rPr>
        <w:t>.</w:t>
      </w:r>
      <w:r>
        <w:rPr>
          <w:rFonts w:hint="eastAsia" w:ascii="仿宋" w:hAnsi="仿宋" w:eastAsia="仿宋" w:cs="楷体"/>
          <w:spacing w:val="-2"/>
        </w:rPr>
        <w:t>根据委托人要求，</w:t>
      </w:r>
      <w:r>
        <w:rPr>
          <w:rFonts w:hint="eastAsia" w:ascii="仿宋" w:hAnsi="仿宋" w:eastAsia="仿宋" w:cs="楷体"/>
          <w:b/>
          <w:bCs/>
          <w:spacing w:val="-2"/>
        </w:rPr>
        <w:t>所有竞价人的竞价报名资料须经委托人审核通过后，方可取得竞价资格。</w:t>
      </w:r>
    </w:p>
    <w:p w14:paraId="3D23A225">
      <w:pPr>
        <w:autoSpaceDE w:val="0"/>
        <w:autoSpaceDN w:val="0"/>
        <w:adjustRightInd w:val="0"/>
        <w:snapToGrid w:val="0"/>
        <w:spacing w:line="400" w:lineRule="exact"/>
        <w:ind w:firstLine="472" w:firstLineChars="200"/>
        <w:rPr>
          <w:rFonts w:ascii="仿宋" w:hAnsi="仿宋" w:eastAsia="仿宋" w:cs="楷体"/>
          <w:spacing w:val="-2"/>
        </w:rPr>
      </w:pPr>
      <w:r>
        <w:rPr>
          <w:rFonts w:hint="eastAsia" w:ascii="仿宋" w:hAnsi="仿宋" w:eastAsia="仿宋" w:cs="楷体"/>
          <w:spacing w:val="-2"/>
        </w:rPr>
        <w:t>5</w:t>
      </w:r>
      <w:r>
        <w:rPr>
          <w:rFonts w:hint="eastAsia" w:ascii="仿宋" w:hAnsi="仿宋" w:eastAsia="仿宋" w:cs="楷体"/>
          <w:spacing w:val="-2"/>
          <w:lang w:eastAsia="zh-CN"/>
        </w:rPr>
        <w:t>.</w:t>
      </w:r>
      <w:r>
        <w:rPr>
          <w:rFonts w:hint="eastAsia" w:ascii="仿宋" w:hAnsi="仿宋" w:eastAsia="仿宋" w:cs="楷体"/>
          <w:spacing w:val="-2"/>
        </w:rPr>
        <w:t>意向竞价人应提供真实资料，因意向竞价人提供不实资料，进行虚假陈述，隐瞒事实真相所造成的一切后果，应自行承担相应的法律责任及后果。</w:t>
      </w:r>
    </w:p>
    <w:p w14:paraId="25009A5B">
      <w:pPr>
        <w:autoSpaceDE w:val="0"/>
        <w:autoSpaceDN w:val="0"/>
        <w:adjustRightInd w:val="0"/>
        <w:snapToGrid w:val="0"/>
        <w:spacing w:line="400" w:lineRule="exact"/>
        <w:ind w:firstLine="482" w:firstLineChars="200"/>
        <w:rPr>
          <w:rFonts w:ascii="仿宋" w:hAnsi="仿宋" w:eastAsia="仿宋" w:cs="楷体"/>
          <w:b/>
        </w:rPr>
      </w:pPr>
      <w:r>
        <w:rPr>
          <w:rFonts w:hint="eastAsia" w:ascii="仿宋" w:hAnsi="仿宋" w:eastAsia="仿宋" w:cs="楷体"/>
          <w:b/>
          <w:lang w:val="en-US" w:eastAsia="zh-CN"/>
        </w:rPr>
        <w:t>五、</w:t>
      </w:r>
      <w:r>
        <w:rPr>
          <w:rFonts w:hint="eastAsia" w:ascii="仿宋" w:hAnsi="仿宋" w:eastAsia="仿宋" w:cs="楷体"/>
          <w:b/>
        </w:rPr>
        <w:t>竞价保证金</w:t>
      </w:r>
    </w:p>
    <w:p w14:paraId="1250268C">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1</w:t>
      </w:r>
      <w:r>
        <w:rPr>
          <w:rFonts w:hint="eastAsia" w:ascii="仿宋" w:hAnsi="仿宋" w:eastAsia="仿宋" w:cs="楷体"/>
          <w:lang w:eastAsia="zh-CN"/>
        </w:rPr>
        <w:t>.</w:t>
      </w:r>
      <w:r>
        <w:rPr>
          <w:rFonts w:hint="eastAsia" w:ascii="仿宋" w:hAnsi="仿宋" w:eastAsia="仿宋" w:cs="楷体"/>
        </w:rPr>
        <w:t>乙方参加标的竞价应交纳标的相应的竞价保证金（详见《竞价标的清单》）。</w:t>
      </w:r>
      <w:r>
        <w:rPr>
          <w:rFonts w:hint="eastAsia" w:ascii="仿宋" w:hAnsi="仿宋" w:eastAsia="仿宋" w:cs="楷体"/>
          <w:kern w:val="0"/>
        </w:rPr>
        <w:t>竞价人可选择参与保证金金额要求不高于所缴纳保证金金额的所有意向标的竞价，</w:t>
      </w:r>
      <w:r>
        <w:rPr>
          <w:rFonts w:hint="eastAsia" w:ascii="仿宋" w:hAnsi="仿宋" w:eastAsia="仿宋" w:cs="楷体"/>
        </w:rPr>
        <w:t>竞得后扣除竞得标的所需保证金后剩余的有效保证金符合下一意向标的竞价保证金</w:t>
      </w:r>
      <w:r>
        <w:rPr>
          <w:rFonts w:hint="eastAsia" w:ascii="仿宋" w:hAnsi="仿宋" w:eastAsia="仿宋" w:cs="楷体"/>
          <w:kern w:val="0"/>
        </w:rPr>
        <w:t>金额</w:t>
      </w:r>
      <w:r>
        <w:rPr>
          <w:rFonts w:hint="eastAsia" w:ascii="仿宋" w:hAnsi="仿宋" w:eastAsia="仿宋" w:cs="楷体"/>
        </w:rPr>
        <w:t>要求的，方可继续参与竞价。有意竞得多个意向标的的竞价人应当缴纳足额的竞价保证金。</w:t>
      </w:r>
    </w:p>
    <w:p w14:paraId="2B169306">
      <w:pPr>
        <w:autoSpaceDE w:val="0"/>
        <w:autoSpaceDN w:val="0"/>
        <w:adjustRightInd w:val="0"/>
        <w:snapToGrid w:val="0"/>
        <w:spacing w:line="400" w:lineRule="exact"/>
        <w:ind w:firstLine="482" w:firstLineChars="200"/>
        <w:rPr>
          <w:rFonts w:ascii="仿宋" w:hAnsi="仿宋" w:eastAsia="仿宋" w:cs="楷体"/>
        </w:rPr>
      </w:pPr>
      <w:r>
        <w:rPr>
          <w:rFonts w:hint="eastAsia" w:ascii="仿宋" w:hAnsi="仿宋" w:eastAsia="仿宋" w:cs="楷体"/>
          <w:b/>
          <w:bCs/>
        </w:rPr>
        <w:t>竞价保证金应在</w:t>
      </w:r>
      <w:r>
        <w:rPr>
          <w:rFonts w:hint="eastAsia" w:ascii="仿宋" w:hAnsi="仿宋" w:eastAsia="仿宋" w:cs="楷体"/>
          <w:b/>
          <w:bCs/>
          <w:spacing w:val="-2"/>
          <w:u w:val="single"/>
        </w:rPr>
        <w:t>2025年9月17日17</w:t>
      </w:r>
      <w:r>
        <w:rPr>
          <w:rFonts w:hint="eastAsia" w:ascii="仿宋" w:hAnsi="仿宋" w:eastAsia="仿宋" w:cs="楷体"/>
          <w:b/>
          <w:bCs/>
          <w:u w:val="single"/>
        </w:rPr>
        <w:t>:00时</w:t>
      </w:r>
      <w:r>
        <w:rPr>
          <w:rFonts w:hint="eastAsia" w:ascii="仿宋" w:hAnsi="仿宋" w:eastAsia="仿宋" w:cs="楷体"/>
          <w:b/>
          <w:bCs/>
        </w:rPr>
        <w:t>前汇至甲方指定账户，竞价保证金以实际到账为准。</w:t>
      </w:r>
    </w:p>
    <w:p w14:paraId="2EB255C7">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2</w:t>
      </w:r>
      <w:r>
        <w:rPr>
          <w:rFonts w:hint="eastAsia" w:ascii="仿宋" w:hAnsi="仿宋" w:eastAsia="仿宋" w:cs="楷体"/>
          <w:lang w:eastAsia="zh-CN"/>
        </w:rPr>
        <w:t>.</w:t>
      </w:r>
      <w:r>
        <w:rPr>
          <w:rFonts w:hint="eastAsia" w:ascii="仿宋" w:hAnsi="仿宋" w:eastAsia="仿宋" w:cs="楷体"/>
        </w:rPr>
        <w:t>乙方成功竞得标的后，已缴纳的竞价保证金转为履约保证金；若乙方缴纳多份保证金的，乙方承诺已缴纳的全部保证金均按照前款规定执行；留存至甲方的履约保证金，扣除拍卖佣金后，余额转入委托方抵扣乙方首期应缴纳的租金和履约保证金，不足部分在合同签订当日付清，超出部分由委托方在收到款项后7个工作日内退回。</w:t>
      </w:r>
    </w:p>
    <w:p w14:paraId="482CA5CF">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3</w:t>
      </w:r>
      <w:r>
        <w:rPr>
          <w:rFonts w:hint="eastAsia" w:ascii="仿宋" w:hAnsi="仿宋" w:eastAsia="仿宋" w:cs="楷体"/>
          <w:lang w:eastAsia="zh-CN"/>
        </w:rPr>
        <w:t>.</w:t>
      </w:r>
      <w:r>
        <w:rPr>
          <w:rFonts w:hint="eastAsia" w:ascii="仿宋" w:hAnsi="仿宋" w:eastAsia="仿宋" w:cs="楷体"/>
        </w:rPr>
        <w:t>如乙方未能竞得标的，竞价保证金在</w:t>
      </w:r>
      <w:r>
        <w:rPr>
          <w:rFonts w:hint="eastAsia" w:ascii="仿宋" w:hAnsi="仿宋" w:eastAsia="仿宋" w:cs="楷体"/>
          <w:b/>
          <w:bCs/>
          <w:u w:val="single"/>
        </w:rPr>
        <w:t>竞价结束后次日起的5个工作日</w:t>
      </w:r>
      <w:r>
        <w:rPr>
          <w:rFonts w:hint="eastAsia" w:ascii="仿宋" w:hAnsi="仿宋" w:eastAsia="仿宋" w:cs="楷体"/>
        </w:rPr>
        <w:t>内全额无息退还至乙方预留银行账户。</w:t>
      </w:r>
    </w:p>
    <w:p w14:paraId="3C179926">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4</w:t>
      </w:r>
      <w:r>
        <w:rPr>
          <w:rFonts w:hint="eastAsia" w:ascii="仿宋" w:hAnsi="仿宋" w:eastAsia="仿宋" w:cs="楷体"/>
          <w:lang w:eastAsia="zh-CN"/>
        </w:rPr>
        <w:t>.</w:t>
      </w:r>
      <w:r>
        <w:rPr>
          <w:rFonts w:hint="eastAsia" w:ascii="仿宋" w:hAnsi="仿宋" w:eastAsia="仿宋" w:cs="楷体"/>
        </w:rPr>
        <w:t>如乙方未通过委托人的资格审核，竞价保证金在资格审查结束之日起2个工作日内全额无息退还至乙方预留银行账户。</w:t>
      </w:r>
    </w:p>
    <w:p w14:paraId="4186BAF4">
      <w:pPr>
        <w:autoSpaceDE w:val="0"/>
        <w:autoSpaceDN w:val="0"/>
        <w:adjustRightInd w:val="0"/>
        <w:snapToGrid w:val="0"/>
        <w:spacing w:line="400" w:lineRule="exact"/>
        <w:ind w:firstLine="482" w:firstLineChars="200"/>
        <w:rPr>
          <w:rFonts w:ascii="仿宋" w:hAnsi="仿宋" w:eastAsia="仿宋" w:cs="楷体"/>
          <w:b/>
        </w:rPr>
      </w:pPr>
      <w:r>
        <w:rPr>
          <w:rFonts w:hint="eastAsia" w:ascii="仿宋" w:hAnsi="仿宋" w:eastAsia="仿宋" w:cs="楷体"/>
          <w:b/>
          <w:lang w:val="en-US" w:eastAsia="zh-CN"/>
        </w:rPr>
        <w:t>六、</w:t>
      </w:r>
      <w:r>
        <w:rPr>
          <w:rFonts w:hint="eastAsia" w:ascii="仿宋" w:hAnsi="仿宋" w:eastAsia="仿宋" w:cs="楷体"/>
          <w:b/>
        </w:rPr>
        <w:t>竞价操作</w:t>
      </w:r>
    </w:p>
    <w:p w14:paraId="3747A6AB">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1</w:t>
      </w:r>
      <w:r>
        <w:rPr>
          <w:rFonts w:hint="eastAsia" w:ascii="仿宋" w:hAnsi="仿宋" w:eastAsia="仿宋" w:cs="楷体"/>
          <w:lang w:eastAsia="zh-CN"/>
        </w:rPr>
        <w:t>.</w:t>
      </w:r>
      <w:r>
        <w:rPr>
          <w:rFonts w:hint="eastAsia" w:ascii="仿宋" w:hAnsi="仿宋" w:eastAsia="仿宋" w:cs="楷体"/>
        </w:rPr>
        <w:t>甲方自行登录中拍平台登录(注册)账号。竞价人对自己注册的用户名和密码安全负责，任何使用竞价人用户名、密码及验证码登录竞价系统的用户，在竞价系统中的一切行为均视为该竞价人本人的行为，由竞价人自行负责。</w:t>
      </w:r>
    </w:p>
    <w:p w14:paraId="6023230C">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2</w:t>
      </w:r>
      <w:r>
        <w:rPr>
          <w:rFonts w:hint="eastAsia" w:ascii="仿宋" w:hAnsi="仿宋" w:eastAsia="仿宋" w:cs="楷体"/>
          <w:lang w:eastAsia="zh-CN"/>
        </w:rPr>
        <w:t>.</w:t>
      </w:r>
      <w:r>
        <w:rPr>
          <w:rFonts w:hint="eastAsia" w:ascii="仿宋" w:hAnsi="仿宋" w:eastAsia="仿宋" w:cs="楷体"/>
        </w:rPr>
        <w:t>竞价人应提前登录中拍平台竞价系统(以下简称系统)熟悉竞价环境，并在竞价会开始时间前20分钟登录系统等待竞价开始。竞价人应尽量采用高带宽、高性能、安全的网络环境。鉴于互联网环境可能存在的延时等不可抗因素，竞价人应尽量在自由报价期内充分出价，在延时报价期内及时出价。</w:t>
      </w:r>
    </w:p>
    <w:p w14:paraId="285EB00E">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3</w:t>
      </w:r>
      <w:r>
        <w:rPr>
          <w:rFonts w:hint="eastAsia" w:ascii="仿宋" w:hAnsi="仿宋" w:eastAsia="仿宋" w:cs="楷体"/>
          <w:lang w:eastAsia="zh-CN"/>
        </w:rPr>
        <w:t>.</w:t>
      </w:r>
      <w:r>
        <w:rPr>
          <w:rFonts w:hint="eastAsia" w:ascii="仿宋" w:hAnsi="仿宋" w:eastAsia="仿宋" w:cs="楷体"/>
        </w:rPr>
        <w:t>本次竞价采用网络电子竞价方式进行，竞价的起止时间以电子竞价系统的服务器时间为准。竞价采取以下操作流程：</w:t>
      </w:r>
    </w:p>
    <w:p w14:paraId="5337025C">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1）竞价顺序</w:t>
      </w:r>
    </w:p>
    <w:p w14:paraId="5A1BC2D7">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本次竞价将按照标的序号顺序依次竞拍（以中拍平台展示的时间为准），遇无人报名标的将跳过。</w:t>
      </w:r>
    </w:p>
    <w:p w14:paraId="6B50D5BA">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2）报价时间</w:t>
      </w:r>
    </w:p>
    <w:p w14:paraId="03B42190">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本次竞价各个标的自由报价期开始时间以系统时间为准。</w:t>
      </w:r>
    </w:p>
    <w:p w14:paraId="767CD849">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各标的竞价自由报价时间以系统显示时间为准，自由报价期竞价人可以多次报价。自由报价结束后立即进入延时报价期。延时报价期可由多个延时报价周期组成，每个延时报价周期时间以系统显示时间为准。在一个延时报价周期内，如出现有效报价，则立即进入新一轮的延时报价周期；在一个延时报价周期内如未出现有效报价，则本次竞价结束。</w:t>
      </w:r>
    </w:p>
    <w:p w14:paraId="7DA272E4">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3）报价的有效性</w:t>
      </w:r>
    </w:p>
    <w:p w14:paraId="0E1D75BD">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竞价会的首个报价只需不低于标的底价即为有效。</w:t>
      </w:r>
    </w:p>
    <w:p w14:paraId="3FF9B0AD">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第二个报价起，每次报价不得低于当前最高有效报价加上系统设定的最低加价幅度，不限最高报价。</w:t>
      </w:r>
    </w:p>
    <w:p w14:paraId="48FED2D5">
      <w:pPr>
        <w:pStyle w:val="19"/>
        <w:numPr>
          <w:numId w:val="0"/>
        </w:numPr>
        <w:autoSpaceDE w:val="0"/>
        <w:autoSpaceDN w:val="0"/>
        <w:adjustRightInd w:val="0"/>
        <w:snapToGrid w:val="0"/>
        <w:spacing w:line="400" w:lineRule="exact"/>
        <w:ind w:left="420" w:leftChars="0"/>
        <w:rPr>
          <w:rFonts w:ascii="仿宋" w:hAnsi="仿宋" w:eastAsia="仿宋" w:cs="楷体"/>
          <w:sz w:val="24"/>
          <w:szCs w:val="24"/>
        </w:rPr>
      </w:pPr>
      <w:r>
        <w:rPr>
          <w:rFonts w:hint="eastAsia" w:ascii="仿宋" w:hAnsi="仿宋" w:eastAsia="仿宋" w:cs="楷体"/>
          <w:sz w:val="24"/>
          <w:szCs w:val="24"/>
          <w:lang w:eastAsia="zh-CN"/>
        </w:rPr>
        <w:t>（</w:t>
      </w:r>
      <w:r>
        <w:rPr>
          <w:rFonts w:hint="eastAsia" w:ascii="仿宋" w:hAnsi="仿宋" w:eastAsia="仿宋" w:cs="楷体"/>
          <w:sz w:val="24"/>
          <w:szCs w:val="24"/>
          <w:lang w:val="en-US" w:eastAsia="zh-CN"/>
        </w:rPr>
        <w:t>4）</w:t>
      </w:r>
      <w:r>
        <w:rPr>
          <w:rFonts w:hint="eastAsia" w:ascii="仿宋" w:hAnsi="仿宋" w:eastAsia="仿宋" w:cs="楷体"/>
          <w:sz w:val="24"/>
          <w:szCs w:val="24"/>
        </w:rPr>
        <w:t>最终中标人的确定</w:t>
      </w:r>
    </w:p>
    <w:p w14:paraId="16028CBC">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 xml:space="preserve">竞价会各标的竞价结束时的最高有效报价被认定为中标价，该竞价人也被认定为该项标的的最终中标人。报价一经确认提交，不可修改或撤销，竞价人应对自己的报价行为负责，一经报价即为有效，不得以任何理由对抗自己报价的法律效果。各竞价人应谨慎思考，合理报价。 </w:t>
      </w:r>
    </w:p>
    <w:p w14:paraId="3C3CC7A7">
      <w:pPr>
        <w:autoSpaceDE w:val="0"/>
        <w:autoSpaceDN w:val="0"/>
        <w:adjustRightInd w:val="0"/>
        <w:snapToGrid w:val="0"/>
        <w:spacing w:line="400" w:lineRule="exact"/>
        <w:ind w:firstLine="482" w:firstLineChars="200"/>
        <w:rPr>
          <w:rFonts w:ascii="仿宋" w:hAnsi="仿宋" w:eastAsia="仿宋" w:cs="楷体"/>
          <w:b/>
        </w:rPr>
      </w:pPr>
      <w:r>
        <w:rPr>
          <w:rFonts w:hint="eastAsia" w:ascii="仿宋" w:hAnsi="仿宋" w:eastAsia="仿宋" w:cs="楷体"/>
          <w:b/>
          <w:lang w:val="en-US" w:eastAsia="zh-CN"/>
        </w:rPr>
        <w:t>七、</w:t>
      </w:r>
      <w:r>
        <w:rPr>
          <w:rFonts w:hint="eastAsia" w:ascii="仿宋" w:hAnsi="仿宋" w:eastAsia="仿宋" w:cs="楷体"/>
          <w:b/>
        </w:rPr>
        <w:t>特别约定与网络竞价风险提示</w:t>
      </w:r>
    </w:p>
    <w:p w14:paraId="494A9BBD">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1</w:t>
      </w:r>
      <w:r>
        <w:rPr>
          <w:rFonts w:hint="eastAsia" w:ascii="仿宋" w:hAnsi="仿宋" w:eastAsia="仿宋" w:cs="楷体"/>
          <w:lang w:eastAsia="zh-CN"/>
        </w:rPr>
        <w:t>.</w:t>
      </w:r>
      <w:r>
        <w:rPr>
          <w:rFonts w:hint="eastAsia" w:ascii="仿宋" w:hAnsi="仿宋" w:eastAsia="仿宋" w:cs="楷体"/>
        </w:rPr>
        <w:t>如在报名期间内办理该项标的竞价登记的竞价人仅有一人，委托人同意以标的底价成交，且竞出价格不低于标的底价，该竞价自动中标；如在竞价期间内无人在底价之上（含底价）出价，则本轮竞价活动自动终止。</w:t>
      </w:r>
    </w:p>
    <w:p w14:paraId="2A604D3F">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2</w:t>
      </w:r>
      <w:r>
        <w:rPr>
          <w:rFonts w:hint="eastAsia" w:ascii="仿宋" w:hAnsi="仿宋" w:eastAsia="仿宋" w:cs="楷体"/>
          <w:lang w:eastAsia="zh-CN"/>
        </w:rPr>
        <w:t>.</w:t>
      </w:r>
      <w:r>
        <w:rPr>
          <w:rFonts w:hint="eastAsia" w:ascii="仿宋" w:hAnsi="仿宋" w:eastAsia="仿宋" w:cs="楷体"/>
        </w:rPr>
        <w:t xml:space="preserve">发生下列情形之一的，主持人有权中止、终结竞价活动或在竞价活动结束后宣布结果为无效: </w:t>
      </w:r>
    </w:p>
    <w:p w14:paraId="2CB31C17">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1）系统服务器所处互联网络或中心网络出现故障的；</w:t>
      </w:r>
    </w:p>
    <w:p w14:paraId="5F85D236">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2）系统服务器硬件或软件等出现故障的；</w:t>
      </w:r>
    </w:p>
    <w:p w14:paraId="5DC43D7E">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3）包括但不限于标的权属不符、标的性状改变等原因而使竞价活动产生争议的；</w:t>
      </w:r>
    </w:p>
    <w:p w14:paraId="005A83DC">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4）发现竞价标的存在违反法律法规、政府规章规定不得转让或应当中止转让的或发现竞价人竞价存在违法或违规情形可能会影响到竞价活动的公开、公平、公正进行的；</w:t>
      </w:r>
    </w:p>
    <w:p w14:paraId="01CD733E">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5）其它甲方认为需要中止或终结竞价活动的情形。</w:t>
      </w:r>
    </w:p>
    <w:p w14:paraId="2B6B6B09">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竞价活动中止、终结或竞价结果为无效的，甲方可择期按其它公开、公平、公正的方式重新竞价，相关事宜将另行通知各竞价人。</w:t>
      </w:r>
    </w:p>
    <w:p w14:paraId="3C6CD975">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3</w:t>
      </w:r>
      <w:r>
        <w:rPr>
          <w:rFonts w:hint="eastAsia" w:ascii="仿宋" w:hAnsi="仿宋" w:eastAsia="仿宋" w:cs="楷体"/>
          <w:lang w:eastAsia="zh-CN"/>
        </w:rPr>
        <w:t>.</w:t>
      </w:r>
      <w:r>
        <w:rPr>
          <w:rFonts w:hint="eastAsia" w:ascii="仿宋" w:hAnsi="仿宋" w:eastAsia="仿宋" w:cs="楷体"/>
        </w:rPr>
        <w:t>因竞价人如下行为产生的一切后果，甲方不承担任何责任:</w:t>
      </w:r>
    </w:p>
    <w:p w14:paraId="76E70506">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1）所提交的信息不真实、不准确或不完整的；</w:t>
      </w:r>
    </w:p>
    <w:p w14:paraId="2786631C">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2）未及时关注甲方、委托人发布的竞价活动相关的公告，未及时登录系统参加竞价的；</w:t>
      </w:r>
    </w:p>
    <w:p w14:paraId="2B8FB315">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3）竞价人因以下原因未能登录系统参加竞价的:</w:t>
      </w:r>
    </w:p>
    <w:p w14:paraId="6ED14FB8">
      <w:pPr>
        <w:autoSpaceDE w:val="0"/>
        <w:autoSpaceDN w:val="0"/>
        <w:adjustRightInd w:val="0"/>
        <w:snapToGrid w:val="0"/>
        <w:spacing w:line="400" w:lineRule="exact"/>
        <w:ind w:firstLine="720" w:firstLineChars="300"/>
        <w:rPr>
          <w:rFonts w:ascii="仿宋" w:hAnsi="仿宋" w:eastAsia="仿宋" w:cs="楷体"/>
        </w:rPr>
      </w:pPr>
      <w:r>
        <w:rPr>
          <w:rFonts w:ascii="仿宋" w:hAnsi="仿宋" w:eastAsia="仿宋" w:cs="Calibri"/>
        </w:rPr>
        <w:t>①</w:t>
      </w:r>
      <w:r>
        <w:rPr>
          <w:rFonts w:hint="eastAsia" w:ascii="仿宋" w:hAnsi="仿宋" w:eastAsia="仿宋" w:cs="楷体"/>
        </w:rPr>
        <w:t>自身报价终端设备故障和互联网络异常；</w:t>
      </w:r>
    </w:p>
    <w:p w14:paraId="18A11BD9">
      <w:pPr>
        <w:autoSpaceDE w:val="0"/>
        <w:autoSpaceDN w:val="0"/>
        <w:adjustRightInd w:val="0"/>
        <w:snapToGrid w:val="0"/>
        <w:spacing w:line="400" w:lineRule="exact"/>
        <w:ind w:firstLine="720" w:firstLineChars="300"/>
        <w:rPr>
          <w:rFonts w:ascii="仿宋" w:hAnsi="仿宋" w:eastAsia="仿宋" w:cs="楷体"/>
        </w:rPr>
      </w:pPr>
      <w:r>
        <w:rPr>
          <w:rFonts w:ascii="仿宋" w:hAnsi="仿宋" w:eastAsia="仿宋" w:cs="Calibri"/>
        </w:rPr>
        <w:t>②</w:t>
      </w:r>
      <w:r>
        <w:rPr>
          <w:rFonts w:hint="eastAsia" w:ascii="仿宋" w:hAnsi="仿宋" w:eastAsia="仿宋" w:cs="楷体"/>
        </w:rPr>
        <w:t>自身通信设备故障；</w:t>
      </w:r>
    </w:p>
    <w:p w14:paraId="0699802F">
      <w:pPr>
        <w:autoSpaceDE w:val="0"/>
        <w:autoSpaceDN w:val="0"/>
        <w:adjustRightInd w:val="0"/>
        <w:snapToGrid w:val="0"/>
        <w:spacing w:line="400" w:lineRule="exact"/>
        <w:ind w:firstLine="720" w:firstLineChars="300"/>
        <w:rPr>
          <w:rFonts w:ascii="仿宋" w:hAnsi="仿宋" w:eastAsia="仿宋" w:cs="楷体"/>
        </w:rPr>
      </w:pPr>
      <w:r>
        <w:rPr>
          <w:rFonts w:ascii="仿宋" w:hAnsi="仿宋" w:eastAsia="仿宋" w:cs="Calibri"/>
        </w:rPr>
        <w:t>③</w:t>
      </w:r>
      <w:r>
        <w:rPr>
          <w:rFonts w:hint="eastAsia" w:ascii="仿宋" w:hAnsi="仿宋" w:eastAsia="仿宋" w:cs="楷体"/>
        </w:rPr>
        <w:t>移动通信运营商与用户之间的通信故障导致用户未能及时接收系统短信验证码；</w:t>
      </w:r>
    </w:p>
    <w:p w14:paraId="6255A6CB">
      <w:pPr>
        <w:autoSpaceDE w:val="0"/>
        <w:autoSpaceDN w:val="0"/>
        <w:adjustRightInd w:val="0"/>
        <w:snapToGrid w:val="0"/>
        <w:spacing w:line="400" w:lineRule="exact"/>
        <w:ind w:firstLine="720" w:firstLineChars="300"/>
        <w:rPr>
          <w:rFonts w:ascii="仿宋" w:hAnsi="仿宋" w:eastAsia="仿宋" w:cs="楷体"/>
          <w:spacing w:val="-2"/>
        </w:rPr>
      </w:pPr>
      <w:r>
        <w:rPr>
          <w:rFonts w:hint="eastAsia" w:ascii="仿宋" w:hAnsi="仿宋" w:eastAsia="仿宋" w:cs="楷体"/>
        </w:rPr>
        <w:t>④竞</w:t>
      </w:r>
      <w:r>
        <w:rPr>
          <w:rFonts w:hint="eastAsia" w:ascii="仿宋" w:hAnsi="仿宋" w:eastAsia="仿宋" w:cs="楷体"/>
          <w:spacing w:val="-4"/>
        </w:rPr>
        <w:t>价人自身终端设备时间与竞价系统服务器不符的(竞价活动</w:t>
      </w:r>
      <w:r>
        <w:rPr>
          <w:rFonts w:hint="eastAsia" w:ascii="仿宋" w:hAnsi="仿宋" w:eastAsia="仿宋" w:cs="楷体"/>
        </w:rPr>
        <w:t>的时间以竞价系</w:t>
      </w:r>
      <w:r>
        <w:rPr>
          <w:rFonts w:hint="eastAsia" w:ascii="仿宋" w:hAnsi="仿宋" w:eastAsia="仿宋" w:cs="楷体"/>
          <w:spacing w:val="-4"/>
        </w:rPr>
        <w:t>统服务器时间为准</w:t>
      </w:r>
      <w:r>
        <w:rPr>
          <w:rFonts w:hint="eastAsia" w:ascii="仿宋" w:hAnsi="仿宋" w:eastAsia="仿宋" w:cs="楷体"/>
          <w:spacing w:val="-2"/>
        </w:rPr>
        <w:t>)。</w:t>
      </w:r>
    </w:p>
    <w:p w14:paraId="6E23B273">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4</w:t>
      </w:r>
      <w:r>
        <w:rPr>
          <w:rFonts w:hint="eastAsia" w:ascii="仿宋" w:hAnsi="仿宋" w:eastAsia="仿宋" w:cs="楷体"/>
          <w:lang w:eastAsia="zh-CN"/>
        </w:rPr>
        <w:t>.</w:t>
      </w:r>
      <w:r>
        <w:rPr>
          <w:rFonts w:hint="eastAsia" w:ascii="仿宋" w:hAnsi="仿宋" w:eastAsia="仿宋" w:cs="楷体"/>
        </w:rPr>
        <w:t>网上竞价风险</w:t>
      </w:r>
    </w:p>
    <w:p w14:paraId="48550189">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1）互联网是全球公共网络，并不受任何一个机构所控制。数据在互联网上传输的途径不是完全确定的。互联网本身并不是绝对安全可靠的环境。</w:t>
      </w:r>
    </w:p>
    <w:p w14:paraId="5A8778A8">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2）在互联网上传输的数据有可能被某些个人、团体或机构通过某种渠道获得。</w:t>
      </w:r>
    </w:p>
    <w:p w14:paraId="75E2E81B">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3）互联网上的数据传输可能因通信繁忙出现延迟，或因其他原因出现停顿、中断或数据不完全、数据错误等情况，从而使系统服务出现延迟、停顿或中断。</w:t>
      </w:r>
    </w:p>
    <w:p w14:paraId="48DD19AA">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4）互联网上发布的各种信息可能出现错误。</w:t>
      </w:r>
    </w:p>
    <w:p w14:paraId="4E964334">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5）竞价人在系统上身份可能会被仿冒。</w:t>
      </w:r>
    </w:p>
    <w:p w14:paraId="6699442E">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6）网上竞价人自身计算机性能、质量、病毒、故障及其他原因，可能会影响响应时间或数据，给甲方和委托人带来损失。</w:t>
      </w:r>
    </w:p>
    <w:p w14:paraId="4CD86019">
      <w:pPr>
        <w:tabs>
          <w:tab w:val="left" w:pos="7950"/>
        </w:tabs>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7）竞价人自身计算机应用操作能力及互联网知识的缺乏带来损失。</w:t>
      </w:r>
      <w:r>
        <w:rPr>
          <w:rFonts w:hint="eastAsia" w:ascii="仿宋" w:hAnsi="仿宋" w:eastAsia="仿宋" w:cs="楷体"/>
        </w:rPr>
        <w:tab/>
      </w:r>
    </w:p>
    <w:p w14:paraId="7AD546A6">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lang w:eastAsia="zh-CN"/>
        </w:rPr>
        <w:t>（</w:t>
      </w:r>
      <w:r>
        <w:rPr>
          <w:rFonts w:hint="eastAsia" w:ascii="仿宋" w:hAnsi="仿宋" w:eastAsia="仿宋" w:cs="楷体"/>
        </w:rPr>
        <w:t>8）竞价人自身的疏乎造成账号或密码泄漏，可能会给甲方造成损失。</w:t>
      </w:r>
    </w:p>
    <w:p w14:paraId="489EC704">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竞价人必须充分估计上述原因导致网上出价不同所带来的风险，如果发生上述情况以及本人操作差错所造成的损失由竞价人承担，甲方及委托人不负有任何责任。</w:t>
      </w:r>
    </w:p>
    <w:p w14:paraId="436D954A">
      <w:pPr>
        <w:autoSpaceDE w:val="0"/>
        <w:autoSpaceDN w:val="0"/>
        <w:adjustRightInd w:val="0"/>
        <w:snapToGrid w:val="0"/>
        <w:spacing w:line="400" w:lineRule="exact"/>
        <w:ind w:firstLine="482" w:firstLineChars="200"/>
        <w:rPr>
          <w:rFonts w:ascii="仿宋" w:hAnsi="仿宋" w:eastAsia="仿宋" w:cs="楷体"/>
          <w:b/>
        </w:rPr>
      </w:pPr>
      <w:r>
        <w:rPr>
          <w:rFonts w:hint="eastAsia" w:ascii="仿宋" w:hAnsi="仿宋" w:eastAsia="仿宋" w:cs="楷体"/>
          <w:b/>
          <w:lang w:val="en-US" w:eastAsia="zh-CN"/>
        </w:rPr>
        <w:t>八、</w:t>
      </w:r>
      <w:r>
        <w:rPr>
          <w:rFonts w:hint="eastAsia" w:ascii="仿宋" w:hAnsi="仿宋" w:eastAsia="仿宋" w:cs="楷体"/>
          <w:b/>
        </w:rPr>
        <w:t>成交价款、竞价佣金</w:t>
      </w:r>
    </w:p>
    <w:p w14:paraId="38B6C9DF">
      <w:pPr>
        <w:tabs>
          <w:tab w:val="left" w:pos="720"/>
        </w:tabs>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1</w:t>
      </w:r>
      <w:r>
        <w:rPr>
          <w:rFonts w:hint="eastAsia" w:ascii="仿宋" w:hAnsi="仿宋" w:eastAsia="仿宋" w:cs="楷体"/>
          <w:lang w:eastAsia="zh-CN"/>
        </w:rPr>
        <w:t>.</w:t>
      </w:r>
      <w:r>
        <w:rPr>
          <w:rFonts w:hint="eastAsia" w:ascii="仿宋" w:hAnsi="仿宋" w:eastAsia="仿宋" w:cs="楷体"/>
        </w:rPr>
        <w:t>竞价成交后，乙方应在3个工作日内至甲方所在地完成《成交确认书》的签署，外地客户可采用邮寄方式完成签署。乙方应在成交后5个工作日内凭甲方盖章后的《成交确认书》与委托人签订《租赁合同》，并按《租赁合同》范本条款约定向委托人支付第一期租金及押金。最终中标人不签或拒签相关成交文件，并不免除其应承担的相应法律责任。</w:t>
      </w:r>
    </w:p>
    <w:p w14:paraId="3E411C5D">
      <w:pPr>
        <w:autoSpaceDE w:val="0"/>
        <w:autoSpaceDN w:val="0"/>
        <w:adjustRightInd w:val="0"/>
        <w:snapToGrid w:val="0"/>
        <w:spacing w:line="400" w:lineRule="exact"/>
        <w:ind w:firstLine="472" w:firstLineChars="200"/>
        <w:rPr>
          <w:rFonts w:ascii="仿宋" w:hAnsi="仿宋" w:eastAsia="仿宋" w:cs="楷体"/>
        </w:rPr>
      </w:pPr>
      <w:r>
        <w:rPr>
          <w:rFonts w:hint="eastAsia" w:ascii="仿宋" w:hAnsi="仿宋" w:eastAsia="仿宋" w:cs="楷体"/>
          <w:spacing w:val="-2"/>
        </w:rPr>
        <w:t>甲方收件地址:</w:t>
      </w:r>
      <w:r>
        <w:rPr>
          <w:rFonts w:hint="eastAsia" w:ascii="仿宋" w:hAnsi="仿宋" w:eastAsia="仿宋" w:cs="楷体"/>
        </w:rPr>
        <w:t>厦门市鹭江道268号远洋大厦25E</w:t>
      </w:r>
      <w:r>
        <w:rPr>
          <w:rFonts w:hint="eastAsia" w:ascii="仿宋" w:hAnsi="仿宋" w:eastAsia="仿宋" w:cs="楷体"/>
          <w:spacing w:val="-2"/>
        </w:rPr>
        <w:t>单元(厦门翰嘉拍卖有限公司)，收件人:方阿红，联系电话:19859228460。</w:t>
      </w:r>
    </w:p>
    <w:p w14:paraId="229B57F3">
      <w:pPr>
        <w:tabs>
          <w:tab w:val="left" w:pos="900"/>
        </w:tabs>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2</w:t>
      </w:r>
      <w:r>
        <w:rPr>
          <w:rFonts w:hint="eastAsia" w:ascii="仿宋" w:hAnsi="仿宋" w:eastAsia="仿宋" w:cs="楷体"/>
          <w:lang w:eastAsia="zh-CN"/>
        </w:rPr>
        <w:t>.</w:t>
      </w:r>
      <w:r>
        <w:rPr>
          <w:rFonts w:hint="eastAsia" w:ascii="仿宋" w:hAnsi="仿宋" w:eastAsia="仿宋" w:cs="楷体"/>
        </w:rPr>
        <w:t>竞价佣金：竞价成交后，竞价保证金转为履约保证金，甲方按每项成交标的</w:t>
      </w:r>
      <w:r>
        <w:rPr>
          <w:rFonts w:hint="eastAsia" w:ascii="仿宋" w:hAnsi="仿宋" w:eastAsia="仿宋" w:cs="楷体"/>
          <w:u w:val="single"/>
        </w:rPr>
        <w:t>首月租金</w:t>
      </w:r>
      <w:r>
        <w:rPr>
          <w:rFonts w:hint="eastAsia" w:ascii="仿宋" w:hAnsi="仿宋" w:eastAsia="仿宋" w:cs="楷体"/>
        </w:rPr>
        <w:t>在对应的履约保证金中划扣。</w:t>
      </w:r>
    </w:p>
    <w:p w14:paraId="2ADBDD4F">
      <w:pPr>
        <w:autoSpaceDE w:val="0"/>
        <w:autoSpaceDN w:val="0"/>
        <w:adjustRightInd w:val="0"/>
        <w:snapToGrid w:val="0"/>
        <w:spacing w:line="400" w:lineRule="exact"/>
        <w:ind w:firstLine="480" w:firstLineChars="200"/>
        <w:rPr>
          <w:rFonts w:ascii="仿宋" w:hAnsi="仿宋" w:eastAsia="仿宋" w:cs="楷体"/>
          <w:spacing w:val="-2"/>
        </w:rPr>
      </w:pPr>
      <w:r>
        <w:rPr>
          <w:rFonts w:hint="eastAsia" w:ascii="仿宋" w:hAnsi="仿宋" w:eastAsia="仿宋" w:cs="楷体"/>
        </w:rPr>
        <w:t>3</w:t>
      </w:r>
      <w:r>
        <w:rPr>
          <w:rFonts w:hint="eastAsia" w:ascii="仿宋" w:hAnsi="仿宋" w:eastAsia="仿宋" w:cs="楷体"/>
          <w:lang w:eastAsia="zh-CN"/>
        </w:rPr>
        <w:t>.</w:t>
      </w:r>
      <w:r>
        <w:rPr>
          <w:rFonts w:hint="eastAsia" w:ascii="仿宋" w:hAnsi="仿宋" w:eastAsia="仿宋" w:cs="楷体"/>
          <w:spacing w:val="-2"/>
        </w:rPr>
        <w:t>付</w:t>
      </w:r>
      <w:r>
        <w:rPr>
          <w:rFonts w:hint="eastAsia" w:ascii="仿宋" w:hAnsi="仿宋" w:eastAsia="仿宋" w:cs="楷体"/>
          <w:spacing w:val="-4"/>
        </w:rPr>
        <w:t>款期限：竞价成交后，中标人须按本协议及《租赁合同》范本约定支付成交标的价款及佣金。</w:t>
      </w:r>
    </w:p>
    <w:p w14:paraId="3057348B">
      <w:pPr>
        <w:autoSpaceDE w:val="0"/>
        <w:autoSpaceDN w:val="0"/>
        <w:adjustRightInd w:val="0"/>
        <w:snapToGrid w:val="0"/>
        <w:spacing w:line="400" w:lineRule="exact"/>
        <w:ind w:firstLine="482" w:firstLineChars="200"/>
        <w:rPr>
          <w:rFonts w:ascii="仿宋" w:hAnsi="仿宋" w:eastAsia="仿宋" w:cs="楷体"/>
          <w:b/>
        </w:rPr>
      </w:pPr>
      <w:r>
        <w:rPr>
          <w:rFonts w:hint="eastAsia" w:ascii="仿宋" w:hAnsi="仿宋" w:eastAsia="仿宋" w:cs="楷体"/>
          <w:b/>
          <w:lang w:val="en-US" w:eastAsia="zh-CN"/>
        </w:rPr>
        <w:t>九、</w:t>
      </w:r>
      <w:r>
        <w:rPr>
          <w:rFonts w:hint="eastAsia" w:ascii="仿宋" w:hAnsi="仿宋" w:eastAsia="仿宋" w:cs="楷体"/>
          <w:b/>
        </w:rPr>
        <w:t>竞价标的的交付与管理</w:t>
      </w:r>
    </w:p>
    <w:p w14:paraId="40A9DCE8">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1</w:t>
      </w:r>
      <w:r>
        <w:rPr>
          <w:rFonts w:hint="eastAsia" w:ascii="仿宋" w:hAnsi="仿宋" w:eastAsia="仿宋" w:cs="楷体"/>
          <w:lang w:eastAsia="zh-CN"/>
        </w:rPr>
        <w:t>.</w:t>
      </w:r>
      <w:r>
        <w:rPr>
          <w:rFonts w:hint="eastAsia" w:ascii="仿宋" w:hAnsi="仿宋" w:eastAsia="仿宋" w:cs="楷体"/>
        </w:rPr>
        <w:t>竞价成交，中标人在本协议约定的期限内与委托人签订《租赁合同》后，由委托人与乙方办理标的移交手续，</w:t>
      </w:r>
      <w:r>
        <w:rPr>
          <w:rFonts w:hint="eastAsia" w:ascii="仿宋" w:hAnsi="仿宋" w:eastAsia="仿宋" w:cs="楷体"/>
          <w:b/>
          <w:bCs/>
        </w:rPr>
        <w:t>竞价标的的交房时间以实际交房日期为准。</w:t>
      </w:r>
    </w:p>
    <w:p w14:paraId="11BD752D">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2</w:t>
      </w:r>
      <w:r>
        <w:rPr>
          <w:rFonts w:hint="eastAsia" w:ascii="仿宋" w:hAnsi="仿宋" w:eastAsia="仿宋" w:cs="楷体"/>
          <w:lang w:eastAsia="zh-CN"/>
        </w:rPr>
        <w:t>.</w:t>
      </w:r>
      <w:r>
        <w:rPr>
          <w:rFonts w:hint="eastAsia" w:ascii="仿宋" w:hAnsi="仿宋" w:eastAsia="仿宋" w:cs="楷体"/>
        </w:rPr>
        <w:t>乙方因装修和使用租赁物而产生的全部税、费由乙方自行承担，包括但不限于：水费、电费、煤气/燃气、通讯/网络、有线电视、空调费、公共维修金、垃圾处理费、公摊水电费、热水、停车费(若有)等费用及与乙方经营有关的其他全部税、费。因国家政策调整而不可预见的税费等一律由乙方承担。</w:t>
      </w:r>
    </w:p>
    <w:p w14:paraId="36328617">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3</w:t>
      </w:r>
      <w:r>
        <w:rPr>
          <w:rFonts w:hint="eastAsia" w:ascii="仿宋" w:hAnsi="仿宋" w:eastAsia="仿宋" w:cs="楷体"/>
          <w:lang w:eastAsia="zh-CN"/>
        </w:rPr>
        <w:t>.</w:t>
      </w:r>
      <w:r>
        <w:rPr>
          <w:rFonts w:hint="eastAsia" w:ascii="仿宋" w:hAnsi="仿宋" w:eastAsia="仿宋" w:cs="楷体"/>
        </w:rPr>
        <w:t>乙方若要求水、电、空调、通讯等公用事业供应扩容，须事先征得甲方同意，并报有关部门批准后方可实施扩容工程，因此发生的全部费用(包括甲方配合乙方进行管线调整等)及风险由乙方承担。</w:t>
      </w:r>
    </w:p>
    <w:p w14:paraId="0A2AAE2B">
      <w:pPr>
        <w:autoSpaceDE w:val="0"/>
        <w:autoSpaceDN w:val="0"/>
        <w:adjustRightInd w:val="0"/>
        <w:snapToGrid w:val="0"/>
        <w:spacing w:line="400" w:lineRule="exact"/>
        <w:ind w:firstLine="480" w:firstLineChars="200"/>
        <w:rPr>
          <w:rFonts w:ascii="仿宋" w:hAnsi="仿宋" w:eastAsia="仿宋" w:cs="楷体"/>
          <w:bCs/>
        </w:rPr>
      </w:pPr>
      <w:r>
        <w:rPr>
          <w:rFonts w:hint="eastAsia" w:ascii="仿宋" w:hAnsi="仿宋" w:eastAsia="仿宋" w:cs="楷体"/>
        </w:rPr>
        <w:t>4</w:t>
      </w:r>
      <w:r>
        <w:rPr>
          <w:rFonts w:hint="eastAsia" w:ascii="仿宋" w:hAnsi="仿宋" w:eastAsia="仿宋" w:cs="楷体"/>
          <w:lang w:eastAsia="zh-CN"/>
        </w:rPr>
        <w:t>.</w:t>
      </w:r>
      <w:r>
        <w:rPr>
          <w:rFonts w:hint="eastAsia" w:ascii="仿宋" w:hAnsi="仿宋" w:eastAsia="仿宋" w:cs="楷体"/>
        </w:rPr>
        <w:t>乙方中标后必须服从委托方的管理，接受</w:t>
      </w:r>
      <w:r>
        <w:rPr>
          <w:rFonts w:hint="eastAsia" w:ascii="仿宋" w:hAnsi="仿宋" w:eastAsia="仿宋" w:cs="楷体"/>
          <w:bCs/>
          <w:color w:val="000000"/>
        </w:rPr>
        <w:t>《</w:t>
      </w:r>
      <w:r>
        <w:rPr>
          <w:rStyle w:val="9"/>
          <w:rFonts w:hint="eastAsia" w:ascii="仿宋" w:hAnsi="仿宋" w:eastAsia="仿宋" w:cs="楷体"/>
          <w:b w:val="0"/>
          <w:bCs w:val="0"/>
          <w:kern w:val="0"/>
          <w:lang w:bidi="ar"/>
        </w:rPr>
        <w:t>厦门顺承资产管理有限公司租户信用评分规则》的相关条款。</w:t>
      </w:r>
    </w:p>
    <w:p w14:paraId="0A89ABEF">
      <w:pPr>
        <w:autoSpaceDE w:val="0"/>
        <w:autoSpaceDN w:val="0"/>
        <w:adjustRightInd w:val="0"/>
        <w:snapToGrid w:val="0"/>
        <w:spacing w:line="400" w:lineRule="exact"/>
        <w:ind w:firstLine="482" w:firstLineChars="200"/>
        <w:rPr>
          <w:rFonts w:ascii="仿宋" w:hAnsi="仿宋" w:eastAsia="仿宋" w:cs="楷体"/>
          <w:b/>
        </w:rPr>
      </w:pPr>
      <w:r>
        <w:rPr>
          <w:rFonts w:hint="eastAsia" w:ascii="仿宋" w:hAnsi="仿宋" w:eastAsia="仿宋" w:cs="楷体"/>
          <w:b/>
          <w:lang w:val="en-US" w:eastAsia="zh-CN"/>
        </w:rPr>
        <w:t>十、</w:t>
      </w:r>
      <w:r>
        <w:rPr>
          <w:rFonts w:hint="eastAsia" w:ascii="仿宋" w:hAnsi="仿宋" w:eastAsia="仿宋" w:cs="楷体"/>
          <w:b/>
        </w:rPr>
        <w:t>甲方的提示和说明</w:t>
      </w:r>
    </w:p>
    <w:p w14:paraId="564B97E6">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rPr>
        <w:t>1</w:t>
      </w:r>
      <w:r>
        <w:rPr>
          <w:rFonts w:hint="eastAsia" w:ascii="仿宋" w:hAnsi="仿宋" w:eastAsia="仿宋" w:cs="楷体"/>
          <w:lang w:eastAsia="zh-CN"/>
        </w:rPr>
        <w:t>.</w:t>
      </w:r>
      <w:r>
        <w:rPr>
          <w:rFonts w:hint="eastAsia" w:ascii="仿宋" w:hAnsi="仿宋" w:eastAsia="仿宋" w:cs="楷体"/>
        </w:rPr>
        <w:t>甲方提示乙方，乙方应对本次竞价的标的作充分了解和必要价值判断，对自己的竞买行为负责，甲方提供的竞价资料和工作人员的介绍及评价均为参考性意见，不构成对竞价标的的任何保证。乙方不得以此为借口，作为竞价后反悔的理由，不得要求委托方和甲方修改竞价结果确认书、退回竞价成交款及竞价佣金或要求委托方和甲方给予经济赔偿。竞价标的情况以现状查勘为准，有关标的资料是对标的的一般性介绍，仅为参考性说明，不构成对标的的担保，也不具任何法律效力。标的的任何瑕疵及风险等不影响成交结果。</w:t>
      </w:r>
    </w:p>
    <w:p w14:paraId="283DB3EF">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rPr>
        <w:t>2</w:t>
      </w:r>
      <w:r>
        <w:rPr>
          <w:rFonts w:hint="eastAsia" w:ascii="仿宋" w:hAnsi="仿宋" w:eastAsia="仿宋" w:cs="楷体"/>
          <w:lang w:eastAsia="zh-CN"/>
        </w:rPr>
        <w:t>.</w:t>
      </w:r>
      <w:r>
        <w:rPr>
          <w:rFonts w:hint="eastAsia" w:ascii="仿宋" w:hAnsi="仿宋" w:eastAsia="仿宋" w:cs="楷体"/>
        </w:rPr>
        <w:t>甲方提示乙方，与该竞价标的有关数据资料以委托方提供</w:t>
      </w:r>
      <w:r>
        <w:rPr>
          <w:rFonts w:hint="eastAsia" w:ascii="仿宋" w:hAnsi="仿宋" w:eastAsia="仿宋" w:cs="楷体"/>
          <w:color w:val="000000"/>
        </w:rPr>
        <w:t>的相关资料内容为准，由于委托方提供的相关资料不实(包括并不仅限于权属不实、瑕疵不清等)给乙方造成损失的，甲方不承担任何责任。</w:t>
      </w:r>
    </w:p>
    <w:p w14:paraId="1924838F">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3</w:t>
      </w:r>
      <w:r>
        <w:rPr>
          <w:rFonts w:hint="eastAsia" w:ascii="仿宋" w:hAnsi="仿宋" w:eastAsia="仿宋" w:cs="楷体"/>
          <w:color w:val="000000"/>
          <w:lang w:eastAsia="zh-CN"/>
        </w:rPr>
        <w:t>.</w:t>
      </w:r>
      <w:r>
        <w:rPr>
          <w:rFonts w:hint="eastAsia" w:ascii="仿宋" w:hAnsi="仿宋" w:eastAsia="仿宋" w:cs="楷体"/>
          <w:color w:val="000000"/>
        </w:rPr>
        <w:t>甲方提示乙方，乙方应对竞价会当中自己的应价行为负责，一经应价即为有效，不得以任何理由(包括但不仅限于其他竞价人的应价是否合理等)对抗自己应价的法律效果。</w:t>
      </w:r>
    </w:p>
    <w:p w14:paraId="2B441289">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4</w:t>
      </w:r>
      <w:r>
        <w:rPr>
          <w:rFonts w:hint="eastAsia" w:ascii="仿宋" w:hAnsi="仿宋" w:eastAsia="仿宋" w:cs="楷体"/>
          <w:color w:val="000000"/>
          <w:lang w:eastAsia="zh-CN"/>
        </w:rPr>
        <w:t>.</w:t>
      </w:r>
      <w:r>
        <w:rPr>
          <w:rFonts w:hint="eastAsia" w:ascii="仿宋" w:hAnsi="仿宋" w:eastAsia="仿宋" w:cs="楷体"/>
          <w:color w:val="000000"/>
        </w:rPr>
        <w:t>甲方提示乙方，乙方应如实提供背景资料，倘若因乙方提供不实资料，进行虚假陈述，隐瞒事实真相，导致竞价成交后，被有权机构撤消竞价结果或竞价结果不被确认，或竞价标的无法办理登记手续，乙方将按其做出的承诺和保证，自行承担相应的法律责任及后果。</w:t>
      </w:r>
    </w:p>
    <w:p w14:paraId="31ADA17A">
      <w:pPr>
        <w:autoSpaceDE w:val="0"/>
        <w:autoSpaceDN w:val="0"/>
        <w:adjustRightInd w:val="0"/>
        <w:snapToGrid w:val="0"/>
        <w:spacing w:line="400" w:lineRule="exact"/>
        <w:ind w:firstLine="480" w:firstLineChars="200"/>
        <w:rPr>
          <w:rFonts w:ascii="仿宋" w:hAnsi="仿宋" w:eastAsia="仿宋" w:cs="楷体"/>
        </w:rPr>
      </w:pPr>
      <w:r>
        <w:rPr>
          <w:rFonts w:hint="eastAsia" w:ascii="仿宋" w:hAnsi="仿宋" w:eastAsia="仿宋" w:cs="楷体"/>
          <w:color w:val="000000"/>
        </w:rPr>
        <w:t>5</w:t>
      </w:r>
      <w:r>
        <w:rPr>
          <w:rFonts w:hint="eastAsia" w:ascii="仿宋" w:hAnsi="仿宋" w:eastAsia="仿宋" w:cs="楷体"/>
          <w:color w:val="000000"/>
          <w:lang w:eastAsia="zh-CN"/>
        </w:rPr>
        <w:t>.</w:t>
      </w:r>
      <w:r>
        <w:rPr>
          <w:rFonts w:hint="eastAsia" w:ascii="仿宋" w:hAnsi="仿宋" w:eastAsia="仿宋" w:cs="楷体"/>
          <w:color w:val="000000"/>
        </w:rPr>
        <w:t>甲方提示乙方，</w:t>
      </w:r>
      <w:r>
        <w:rPr>
          <w:rFonts w:hint="eastAsia" w:ascii="仿宋" w:hAnsi="仿宋" w:eastAsia="仿宋" w:cs="楷体"/>
        </w:rPr>
        <w:t>竞价标的如在竞价前撤回，甲方与委托人不承担任何责任和费用。</w:t>
      </w:r>
    </w:p>
    <w:p w14:paraId="4C1D3251">
      <w:pPr>
        <w:pStyle w:val="6"/>
        <w:widowControl/>
        <w:shd w:val="clear" w:color="auto" w:fill="FFFFFF"/>
        <w:spacing w:before="0" w:beforeAutospacing="0" w:after="0" w:afterAutospacing="0" w:line="400" w:lineRule="exact"/>
        <w:ind w:firstLine="458" w:firstLineChars="191"/>
        <w:rPr>
          <w:rFonts w:ascii="仿宋" w:hAnsi="仿宋" w:eastAsia="仿宋" w:cs="楷体"/>
          <w:spacing w:val="8"/>
          <w:szCs w:val="24"/>
        </w:rPr>
      </w:pPr>
      <w:r>
        <w:rPr>
          <w:rFonts w:hint="eastAsia" w:ascii="仿宋" w:hAnsi="仿宋" w:eastAsia="仿宋" w:cs="楷体"/>
          <w:szCs w:val="24"/>
        </w:rPr>
        <w:t>6</w:t>
      </w:r>
      <w:r>
        <w:rPr>
          <w:rFonts w:hint="eastAsia" w:ascii="仿宋" w:hAnsi="仿宋" w:eastAsia="仿宋" w:cs="楷体"/>
          <w:szCs w:val="24"/>
          <w:lang w:eastAsia="zh-CN"/>
        </w:rPr>
        <w:t>.</w:t>
      </w:r>
      <w:r>
        <w:rPr>
          <w:rFonts w:hint="eastAsia" w:ascii="仿宋" w:hAnsi="仿宋" w:eastAsia="仿宋" w:cs="楷体"/>
          <w:spacing w:val="8"/>
          <w:szCs w:val="24"/>
          <w:shd w:val="clear" w:color="auto" w:fill="FFFFFF"/>
        </w:rPr>
        <w:t>有下列情形之一的，甲方或委托方有权取消中标人的中标资格且不视为甲方或委托方违约：</w:t>
      </w:r>
    </w:p>
    <w:p w14:paraId="1BF9F0E2">
      <w:pPr>
        <w:pStyle w:val="6"/>
        <w:widowControl/>
        <w:shd w:val="clear" w:color="auto" w:fill="FFFFFF"/>
        <w:spacing w:before="0" w:beforeAutospacing="0" w:after="0" w:afterAutospacing="0" w:line="400" w:lineRule="exact"/>
        <w:ind w:firstLine="434"/>
        <w:rPr>
          <w:rFonts w:ascii="仿宋" w:hAnsi="仿宋" w:eastAsia="仿宋" w:cs="楷体"/>
          <w:spacing w:val="8"/>
          <w:szCs w:val="24"/>
        </w:rPr>
      </w:pPr>
      <w:r>
        <w:rPr>
          <w:rFonts w:hint="eastAsia" w:ascii="仿宋" w:hAnsi="仿宋" w:eastAsia="仿宋" w:cs="楷体"/>
          <w:spacing w:val="8"/>
          <w:szCs w:val="24"/>
          <w:shd w:val="clear" w:color="auto" w:fill="FFFFFF"/>
          <w:lang w:eastAsia="zh-CN"/>
        </w:rPr>
        <w:t>（</w:t>
      </w:r>
      <w:r>
        <w:rPr>
          <w:rFonts w:hint="eastAsia" w:ascii="仿宋" w:hAnsi="仿宋" w:eastAsia="仿宋" w:cs="楷体"/>
          <w:spacing w:val="8"/>
          <w:szCs w:val="24"/>
          <w:shd w:val="clear" w:color="auto" w:fill="FFFFFF"/>
          <w:lang w:val="en-US" w:eastAsia="zh-CN"/>
        </w:rPr>
        <w:t>1）</w:t>
      </w:r>
      <w:r>
        <w:rPr>
          <w:rFonts w:hint="eastAsia" w:ascii="仿宋" w:hAnsi="仿宋" w:eastAsia="仿宋" w:cs="楷体"/>
          <w:spacing w:val="8"/>
          <w:szCs w:val="24"/>
          <w:shd w:val="clear" w:color="auto" w:fill="FFFFFF"/>
        </w:rPr>
        <w:t>政府相关部门以函件、信件等反映中标人租赁标的房产后可能存在引发社会矛盾、影响社会和谐及违反社会治安综合治理相关规定行为的；</w:t>
      </w:r>
    </w:p>
    <w:p w14:paraId="22E525CE">
      <w:pPr>
        <w:pStyle w:val="6"/>
        <w:widowControl/>
        <w:shd w:val="clear" w:color="auto" w:fill="FFFFFF"/>
        <w:spacing w:before="0" w:beforeAutospacing="0" w:after="0" w:afterAutospacing="0" w:line="400" w:lineRule="exact"/>
        <w:ind w:firstLine="434"/>
        <w:rPr>
          <w:rFonts w:ascii="仿宋" w:hAnsi="仿宋" w:eastAsia="仿宋" w:cs="楷体"/>
          <w:spacing w:val="8"/>
          <w:szCs w:val="24"/>
        </w:rPr>
      </w:pPr>
      <w:r>
        <w:rPr>
          <w:rFonts w:hint="eastAsia" w:ascii="仿宋" w:hAnsi="仿宋" w:eastAsia="仿宋" w:cs="楷体"/>
          <w:spacing w:val="8"/>
          <w:szCs w:val="24"/>
          <w:shd w:val="clear" w:color="auto" w:fill="FFFFFF"/>
          <w:lang w:eastAsia="zh-CN"/>
        </w:rPr>
        <w:t>（</w:t>
      </w:r>
      <w:r>
        <w:rPr>
          <w:rFonts w:hint="eastAsia" w:ascii="仿宋" w:hAnsi="仿宋" w:eastAsia="仿宋" w:cs="楷体"/>
          <w:spacing w:val="8"/>
          <w:szCs w:val="24"/>
          <w:shd w:val="clear" w:color="auto" w:fill="FFFFFF"/>
        </w:rPr>
        <w:t>2</w:t>
      </w:r>
      <w:r>
        <w:rPr>
          <w:rFonts w:hint="eastAsia" w:ascii="仿宋" w:hAnsi="仿宋" w:eastAsia="仿宋" w:cs="楷体"/>
          <w:spacing w:val="8"/>
          <w:szCs w:val="24"/>
          <w:shd w:val="clear" w:color="auto" w:fill="FFFFFF"/>
          <w:lang w:eastAsia="zh-CN"/>
        </w:rPr>
        <w:t>）</w:t>
      </w:r>
      <w:r>
        <w:rPr>
          <w:rFonts w:hint="eastAsia" w:ascii="仿宋" w:hAnsi="仿宋" w:eastAsia="仿宋" w:cs="楷体"/>
          <w:spacing w:val="8"/>
          <w:szCs w:val="24"/>
          <w:shd w:val="clear" w:color="auto" w:fill="FFFFFF"/>
        </w:rPr>
        <w:t>中标人被政府、司法等有关部门、第三方信用机构列入失信名单等的；</w:t>
      </w:r>
    </w:p>
    <w:p w14:paraId="22FACC01">
      <w:pPr>
        <w:pStyle w:val="6"/>
        <w:widowControl/>
        <w:shd w:val="clear" w:color="auto" w:fill="FFFFFF"/>
        <w:spacing w:before="0" w:beforeAutospacing="0" w:after="0" w:afterAutospacing="0" w:line="400" w:lineRule="exact"/>
        <w:ind w:firstLine="434"/>
        <w:rPr>
          <w:rFonts w:ascii="仿宋" w:hAnsi="仿宋" w:eastAsia="仿宋" w:cs="楷体"/>
          <w:spacing w:val="8"/>
          <w:szCs w:val="24"/>
        </w:rPr>
      </w:pPr>
      <w:r>
        <w:rPr>
          <w:rFonts w:hint="eastAsia" w:ascii="仿宋" w:hAnsi="仿宋" w:eastAsia="仿宋" w:cs="楷体"/>
          <w:spacing w:val="8"/>
          <w:szCs w:val="24"/>
          <w:shd w:val="clear" w:color="auto" w:fill="FFFFFF"/>
          <w:lang w:eastAsia="zh-CN"/>
        </w:rPr>
        <w:t>（</w:t>
      </w:r>
      <w:r>
        <w:rPr>
          <w:rFonts w:hint="eastAsia" w:ascii="仿宋" w:hAnsi="仿宋" w:eastAsia="仿宋" w:cs="楷体"/>
          <w:spacing w:val="8"/>
          <w:szCs w:val="24"/>
          <w:shd w:val="clear" w:color="auto" w:fill="FFFFFF"/>
        </w:rPr>
        <w:t>3</w:t>
      </w:r>
      <w:r>
        <w:rPr>
          <w:rFonts w:hint="eastAsia" w:ascii="仿宋" w:hAnsi="仿宋" w:eastAsia="仿宋" w:cs="楷体"/>
          <w:spacing w:val="8"/>
          <w:szCs w:val="24"/>
          <w:shd w:val="clear" w:color="auto" w:fill="FFFFFF"/>
          <w:lang w:eastAsia="zh-CN"/>
        </w:rPr>
        <w:t>）</w:t>
      </w:r>
      <w:r>
        <w:rPr>
          <w:rFonts w:hint="eastAsia" w:ascii="仿宋" w:hAnsi="仿宋" w:eastAsia="仿宋" w:cs="楷体"/>
          <w:spacing w:val="8"/>
          <w:szCs w:val="24"/>
          <w:shd w:val="clear" w:color="auto" w:fill="FFFFFF"/>
        </w:rPr>
        <w:t>中标人有恶意违约、拖欠租金行为，存在违约诉讼情形等的；</w:t>
      </w:r>
    </w:p>
    <w:p w14:paraId="4195E4C2">
      <w:pPr>
        <w:pStyle w:val="6"/>
        <w:widowControl/>
        <w:shd w:val="clear" w:color="auto" w:fill="FFFFFF"/>
        <w:spacing w:before="0" w:beforeAutospacing="0" w:after="0" w:afterAutospacing="0" w:line="400" w:lineRule="exact"/>
        <w:ind w:firstLine="434"/>
        <w:rPr>
          <w:rFonts w:ascii="仿宋" w:hAnsi="仿宋" w:eastAsia="仿宋" w:cs="楷体"/>
          <w:spacing w:val="8"/>
          <w:szCs w:val="24"/>
        </w:rPr>
      </w:pPr>
      <w:r>
        <w:rPr>
          <w:rFonts w:hint="eastAsia" w:ascii="仿宋" w:hAnsi="仿宋" w:eastAsia="仿宋" w:cs="楷体"/>
          <w:spacing w:val="8"/>
          <w:szCs w:val="24"/>
          <w:shd w:val="clear" w:color="auto" w:fill="FFFFFF"/>
        </w:rPr>
        <w:t>4).中标人提供虚假报名材料等的。</w:t>
      </w:r>
    </w:p>
    <w:p w14:paraId="5FE403A8">
      <w:pPr>
        <w:autoSpaceDE w:val="0"/>
        <w:autoSpaceDN w:val="0"/>
        <w:adjustRightInd w:val="0"/>
        <w:snapToGrid w:val="0"/>
        <w:spacing w:line="400" w:lineRule="exact"/>
        <w:ind w:firstLine="482" w:firstLineChars="200"/>
        <w:rPr>
          <w:rFonts w:ascii="仿宋" w:hAnsi="仿宋" w:eastAsia="仿宋" w:cs="楷体"/>
          <w:b/>
          <w:color w:val="000000"/>
        </w:rPr>
      </w:pPr>
      <w:r>
        <w:rPr>
          <w:rFonts w:hint="eastAsia" w:ascii="仿宋" w:hAnsi="仿宋" w:eastAsia="仿宋" w:cs="楷体"/>
          <w:b/>
          <w:color w:val="000000"/>
          <w:lang w:val="en-US" w:eastAsia="zh-CN"/>
        </w:rPr>
        <w:t>十一、</w:t>
      </w:r>
      <w:r>
        <w:rPr>
          <w:rFonts w:hint="eastAsia" w:ascii="仿宋" w:hAnsi="仿宋" w:eastAsia="仿宋" w:cs="楷体"/>
          <w:b/>
          <w:color w:val="000000"/>
        </w:rPr>
        <w:t>乙方的陈述和保证</w:t>
      </w:r>
    </w:p>
    <w:p w14:paraId="4FDEC2F4">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1</w:t>
      </w:r>
      <w:r>
        <w:rPr>
          <w:rFonts w:hint="eastAsia" w:ascii="仿宋" w:hAnsi="仿宋" w:eastAsia="仿宋" w:cs="楷体"/>
          <w:color w:val="000000"/>
          <w:lang w:eastAsia="zh-CN"/>
        </w:rPr>
        <w:t>.</w:t>
      </w:r>
      <w:r>
        <w:rPr>
          <w:rFonts w:hint="eastAsia" w:ascii="仿宋" w:hAnsi="仿宋" w:eastAsia="仿宋" w:cs="楷体"/>
          <w:color w:val="000000"/>
        </w:rPr>
        <w:t>乙方已对拟竞价标的进行了现场看样，根据自己的判断做出了充分的了解和价值判断。乙方是在完全了解与该竞价标的有关的一切信息后，自愿参加竞价的，由此产生的一切后果由乙方承担。</w:t>
      </w:r>
    </w:p>
    <w:p w14:paraId="05FBDB0A">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2</w:t>
      </w:r>
      <w:r>
        <w:rPr>
          <w:rFonts w:hint="eastAsia" w:ascii="仿宋" w:hAnsi="仿宋" w:eastAsia="仿宋" w:cs="楷体"/>
          <w:color w:val="000000"/>
          <w:lang w:eastAsia="zh-CN"/>
        </w:rPr>
        <w:t>.</w:t>
      </w:r>
      <w:r>
        <w:rPr>
          <w:rFonts w:hint="eastAsia" w:ascii="仿宋" w:hAnsi="仿宋" w:eastAsia="仿宋" w:cs="楷体"/>
          <w:color w:val="000000"/>
        </w:rPr>
        <w:t>乙方参加拟竞价标的竞价，提供的所有背景资料，公允地揭示了乙方的基本情况并符合本次竞价所要求的参加竞价的条件，所有资料真实有效，且未作任何虚假陈述或隐瞒。并无条件接受相关单位(包括但不仅限于政府部门、委托人等)对其背景资料的审查结果，不对该结果提出任何形式的抗辩。</w:t>
      </w:r>
    </w:p>
    <w:p w14:paraId="33791BA3">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3</w:t>
      </w:r>
      <w:r>
        <w:rPr>
          <w:rFonts w:hint="eastAsia" w:ascii="仿宋" w:hAnsi="仿宋" w:eastAsia="仿宋" w:cs="楷体"/>
          <w:color w:val="000000"/>
          <w:lang w:eastAsia="zh-CN"/>
        </w:rPr>
        <w:t>.</w:t>
      </w:r>
      <w:r>
        <w:rPr>
          <w:rFonts w:hint="eastAsia" w:ascii="仿宋" w:hAnsi="仿宋" w:eastAsia="仿宋" w:cs="楷体"/>
          <w:color w:val="000000"/>
        </w:rPr>
        <w:t>乙方应在竞价报名阶段认真审核竞价系统录入的信息(包括但不仅限于竞价人信息、拟竞价标的信息等)是否有误，竞价会开始当天不再接受信息更改。如竞价人在非本人竞价范围内应价的，自愿承担全部违约责任并赔偿由此给甲方以及其他利益相关者的一切损失(包括但不仅限于因本竞买人此种行为而给甲方造成的直接损失，因诉诸法律而发生的所有诉讼费、律师费、差旅费、误工费等费用)，并放弃追回本竞价人已缴纳的竞价保证金。</w:t>
      </w:r>
    </w:p>
    <w:p w14:paraId="3B15792D">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4</w:t>
      </w:r>
      <w:r>
        <w:rPr>
          <w:rFonts w:hint="eastAsia" w:ascii="仿宋" w:hAnsi="仿宋" w:eastAsia="仿宋" w:cs="楷体"/>
          <w:color w:val="000000"/>
          <w:lang w:eastAsia="zh-CN"/>
        </w:rPr>
        <w:t>.</w:t>
      </w:r>
      <w:r>
        <w:rPr>
          <w:rFonts w:hint="eastAsia" w:ascii="仿宋" w:hAnsi="仿宋" w:eastAsia="仿宋" w:cs="楷体"/>
          <w:color w:val="000000"/>
        </w:rPr>
        <w:t>乙方提供的所有资料真实有效，倘若乙方提供的资料弄虚作假(包括但不仅限于提供虚假身份证明或营业执照、伪造委托书、伪造签名、不亲自登录系统应价等)、不实或引起重大误解或有隐瞒，无论乙方是否故意，均自行承担以下可能发生的后果或承担以下相关责任(包括全部、部分或任一)：</w:t>
      </w:r>
    </w:p>
    <w:p w14:paraId="4AB2E2CD">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lang w:eastAsia="zh-CN"/>
        </w:rPr>
        <w:t>（</w:t>
      </w:r>
      <w:r>
        <w:rPr>
          <w:rFonts w:hint="eastAsia" w:ascii="仿宋" w:hAnsi="仿宋" w:eastAsia="仿宋" w:cs="楷体"/>
          <w:color w:val="000000"/>
        </w:rPr>
        <w:t>1</w:t>
      </w:r>
      <w:r>
        <w:rPr>
          <w:rFonts w:hint="eastAsia" w:ascii="仿宋" w:hAnsi="仿宋" w:eastAsia="仿宋" w:cs="楷体"/>
          <w:color w:val="000000"/>
          <w:lang w:eastAsia="zh-CN"/>
        </w:rPr>
        <w:t>）</w:t>
      </w:r>
      <w:r>
        <w:rPr>
          <w:rFonts w:hint="eastAsia" w:ascii="仿宋" w:hAnsi="仿宋" w:eastAsia="仿宋" w:cs="楷体"/>
          <w:color w:val="000000"/>
        </w:rPr>
        <w:t>乙方竞价成功并成为拟竞价标的最终中标人，但被有权机构拒绝办理前述标的的移交手续的；</w:t>
      </w:r>
    </w:p>
    <w:p w14:paraId="53A9A0BD">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lang w:eastAsia="zh-CN"/>
        </w:rPr>
        <w:t>（</w:t>
      </w:r>
      <w:r>
        <w:rPr>
          <w:rFonts w:hint="eastAsia" w:ascii="仿宋" w:hAnsi="仿宋" w:eastAsia="仿宋" w:cs="楷体"/>
          <w:color w:val="000000"/>
        </w:rPr>
        <w:t>2</w:t>
      </w:r>
      <w:r>
        <w:rPr>
          <w:rFonts w:hint="eastAsia" w:ascii="仿宋" w:hAnsi="仿宋" w:eastAsia="仿宋" w:cs="楷体"/>
          <w:color w:val="000000"/>
          <w:lang w:eastAsia="zh-CN"/>
        </w:rPr>
        <w:t>）</w:t>
      </w:r>
      <w:r>
        <w:rPr>
          <w:rFonts w:hint="eastAsia" w:ascii="仿宋" w:hAnsi="仿宋" w:eastAsia="仿宋" w:cs="楷体"/>
          <w:color w:val="000000"/>
        </w:rPr>
        <w:t>被取消竞价人或最终中标人资格，或最终中标人资格不被确认或确认后被撤消的；</w:t>
      </w:r>
    </w:p>
    <w:p w14:paraId="606A7ECB">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lang w:eastAsia="zh-CN"/>
        </w:rPr>
        <w:t>（</w:t>
      </w:r>
      <w:r>
        <w:rPr>
          <w:rFonts w:hint="eastAsia" w:ascii="仿宋" w:hAnsi="仿宋" w:eastAsia="仿宋" w:cs="楷体"/>
          <w:color w:val="000000"/>
        </w:rPr>
        <w:t>3</w:t>
      </w:r>
      <w:r>
        <w:rPr>
          <w:rFonts w:hint="eastAsia" w:ascii="仿宋" w:hAnsi="仿宋" w:eastAsia="仿宋" w:cs="楷体"/>
          <w:color w:val="000000"/>
          <w:lang w:eastAsia="zh-CN"/>
        </w:rPr>
        <w:t>）</w:t>
      </w:r>
      <w:r>
        <w:rPr>
          <w:rFonts w:hint="eastAsia" w:ascii="仿宋" w:hAnsi="仿宋" w:eastAsia="仿宋" w:cs="楷体"/>
          <w:color w:val="000000"/>
        </w:rPr>
        <w:t>甲方有权不予返还竞价保证金或履约保证金；</w:t>
      </w:r>
    </w:p>
    <w:p w14:paraId="1F2E4661">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lang w:eastAsia="zh-CN"/>
        </w:rPr>
        <w:t>（</w:t>
      </w:r>
      <w:r>
        <w:rPr>
          <w:rFonts w:hint="eastAsia" w:ascii="仿宋" w:hAnsi="仿宋" w:eastAsia="仿宋" w:cs="楷体"/>
          <w:color w:val="000000"/>
        </w:rPr>
        <w:t>4</w:t>
      </w:r>
      <w:r>
        <w:rPr>
          <w:rFonts w:hint="eastAsia" w:ascii="仿宋" w:hAnsi="仿宋" w:eastAsia="仿宋" w:cs="楷体"/>
          <w:color w:val="000000"/>
          <w:lang w:eastAsia="zh-CN"/>
        </w:rPr>
        <w:t>）</w:t>
      </w:r>
      <w:r>
        <w:rPr>
          <w:rFonts w:hint="eastAsia" w:ascii="仿宋" w:hAnsi="仿宋" w:eastAsia="仿宋" w:cs="楷体"/>
          <w:color w:val="000000"/>
        </w:rPr>
        <w:t>竞价保证金外的已付款项，甲方有权要求用于赔偿各种损失(包括因乙方背信违约，导致债务迟延而增加的债务金额，以及前述标的竞价的各项运作费用等)；</w:t>
      </w:r>
    </w:p>
    <w:p w14:paraId="30EC2709">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lang w:eastAsia="zh-CN"/>
        </w:rPr>
        <w:t>（</w:t>
      </w:r>
      <w:r>
        <w:rPr>
          <w:rFonts w:hint="eastAsia" w:ascii="仿宋" w:hAnsi="仿宋" w:eastAsia="仿宋" w:cs="楷体"/>
          <w:color w:val="000000"/>
        </w:rPr>
        <w:t>5</w:t>
      </w:r>
      <w:r>
        <w:rPr>
          <w:rFonts w:hint="eastAsia" w:ascii="仿宋" w:hAnsi="仿宋" w:eastAsia="仿宋" w:cs="楷体"/>
          <w:color w:val="000000"/>
          <w:lang w:eastAsia="zh-CN"/>
        </w:rPr>
        <w:t>）</w:t>
      </w:r>
      <w:r>
        <w:rPr>
          <w:rFonts w:hint="eastAsia" w:ascii="仿宋" w:hAnsi="仿宋" w:eastAsia="仿宋" w:cs="楷体"/>
          <w:color w:val="000000"/>
        </w:rPr>
        <w:t>甲方或其它相关方有权取消乙方最终中标人资格，前述标的重新交付竞价，甲方或其它有权机关还有权要求赔偿两次竞价之间的差价；</w:t>
      </w:r>
    </w:p>
    <w:p w14:paraId="1733F479">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lang w:eastAsia="zh-CN"/>
        </w:rPr>
        <w:t>（</w:t>
      </w:r>
      <w:r>
        <w:rPr>
          <w:rFonts w:hint="eastAsia" w:ascii="仿宋" w:hAnsi="仿宋" w:eastAsia="仿宋" w:cs="楷体"/>
          <w:color w:val="000000"/>
        </w:rPr>
        <w:t>6</w:t>
      </w:r>
      <w:r>
        <w:rPr>
          <w:rFonts w:hint="eastAsia" w:ascii="仿宋" w:hAnsi="仿宋" w:eastAsia="仿宋" w:cs="楷体"/>
          <w:color w:val="000000"/>
          <w:lang w:eastAsia="zh-CN"/>
        </w:rPr>
        <w:t>）</w:t>
      </w:r>
      <w:r>
        <w:rPr>
          <w:rFonts w:hint="eastAsia" w:ascii="仿宋" w:hAnsi="仿宋" w:eastAsia="仿宋" w:cs="楷体"/>
          <w:color w:val="000000"/>
        </w:rPr>
        <w:t>因诉诸法律而发生的所有费用；</w:t>
      </w:r>
    </w:p>
    <w:p w14:paraId="015F6536">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lang w:eastAsia="zh-CN"/>
        </w:rPr>
        <w:t>（</w:t>
      </w:r>
      <w:r>
        <w:rPr>
          <w:rFonts w:hint="eastAsia" w:ascii="仿宋" w:hAnsi="仿宋" w:eastAsia="仿宋" w:cs="楷体"/>
          <w:color w:val="000000"/>
        </w:rPr>
        <w:t>7</w:t>
      </w:r>
      <w:r>
        <w:rPr>
          <w:rFonts w:hint="eastAsia" w:ascii="仿宋" w:hAnsi="仿宋" w:eastAsia="仿宋" w:cs="楷体"/>
          <w:color w:val="000000"/>
          <w:lang w:eastAsia="zh-CN"/>
        </w:rPr>
        <w:t>）</w:t>
      </w:r>
      <w:r>
        <w:rPr>
          <w:rFonts w:hint="eastAsia" w:ascii="仿宋" w:hAnsi="仿宋" w:eastAsia="仿宋" w:cs="楷体"/>
          <w:color w:val="000000"/>
        </w:rPr>
        <w:t>因背信违约，竞价委托人、资产所有人、代理人主张的其它权利导致的责任；</w:t>
      </w:r>
    </w:p>
    <w:p w14:paraId="7D953458">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5</w:t>
      </w:r>
      <w:r>
        <w:rPr>
          <w:rFonts w:hint="eastAsia" w:ascii="仿宋" w:hAnsi="仿宋" w:eastAsia="仿宋" w:cs="楷体"/>
          <w:color w:val="000000"/>
          <w:lang w:eastAsia="zh-CN"/>
        </w:rPr>
        <w:t>.</w:t>
      </w:r>
      <w:r>
        <w:rPr>
          <w:rFonts w:hint="eastAsia" w:ascii="仿宋" w:hAnsi="仿宋" w:eastAsia="仿宋" w:cs="楷体"/>
          <w:color w:val="000000"/>
        </w:rPr>
        <w:t>乙方或授权代理人确认，在本协议书签订之前，已经充分了解竞价标的物的有关情况，对竞价规则已理解并接受。同时，乙方或授权代理人确认，在竞价会召开之前对所参加竞价标的现状等已作充分了解。</w:t>
      </w:r>
    </w:p>
    <w:p w14:paraId="77F2FF88">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6</w:t>
      </w:r>
      <w:r>
        <w:rPr>
          <w:rFonts w:hint="eastAsia" w:ascii="仿宋" w:hAnsi="仿宋" w:eastAsia="仿宋" w:cs="楷体"/>
          <w:color w:val="000000"/>
          <w:lang w:eastAsia="zh-CN"/>
        </w:rPr>
        <w:t>.</w:t>
      </w:r>
      <w:r>
        <w:rPr>
          <w:rFonts w:hint="eastAsia" w:ascii="仿宋" w:hAnsi="仿宋" w:eastAsia="仿宋" w:cs="楷体"/>
          <w:color w:val="000000"/>
        </w:rPr>
        <w:t>在本协议签订之前，甲方已向乙方或授权委托人详实告知标的各种情况，并已对标的物的现状，以及可能存在的其它风险作了重点提示。鉴于此，乙方声明，放弃包括以重大误解或显失公平为由，向甲方提出的诉讼和索赔请求。</w:t>
      </w:r>
    </w:p>
    <w:p w14:paraId="0DA0FDCE">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7</w:t>
      </w:r>
      <w:r>
        <w:rPr>
          <w:rFonts w:hint="eastAsia" w:ascii="仿宋" w:hAnsi="仿宋" w:eastAsia="仿宋" w:cs="楷体"/>
          <w:color w:val="000000"/>
          <w:lang w:eastAsia="zh-CN"/>
        </w:rPr>
        <w:t>.</w:t>
      </w:r>
      <w:r>
        <w:rPr>
          <w:rFonts w:hint="eastAsia" w:ascii="仿宋" w:hAnsi="仿宋" w:eastAsia="仿宋" w:cs="楷体"/>
          <w:color w:val="000000"/>
        </w:rPr>
        <w:t>以上陈述和保证均系乙方的真实意思表示。乙方保证将严格遵守本协议书第十条《甲方的提示和说明》内的所有条款，若乙方违反本协议书任何条款的约定，乙方自愿放弃追回已缴纳的竞价保证金，并不以任何理由对甲方提起诉讼。但甲方可以就乙方的违约行为向甲方所在地的人民法院提起诉讼，乙方同时承诺，自愿承担甲方因诉诸法律而发生的所有诉讼费、律师费、差旅费、误工费等一切费用。</w:t>
      </w:r>
    </w:p>
    <w:p w14:paraId="2186179A">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8</w:t>
      </w:r>
      <w:r>
        <w:rPr>
          <w:rFonts w:hint="eastAsia" w:ascii="仿宋" w:hAnsi="仿宋" w:eastAsia="仿宋" w:cs="楷体"/>
          <w:color w:val="000000"/>
          <w:lang w:eastAsia="zh-CN"/>
        </w:rPr>
        <w:t>.</w:t>
      </w:r>
      <w:r>
        <w:rPr>
          <w:rFonts w:hint="eastAsia" w:ascii="仿宋" w:hAnsi="仿宋" w:eastAsia="仿宋" w:cs="楷体"/>
          <w:color w:val="000000"/>
        </w:rPr>
        <w:t>竞价成交后乙方与甲方签订的《成交确认书》与本《竞价协议书》具有同等法律效力。</w:t>
      </w:r>
    </w:p>
    <w:p w14:paraId="714E7DC1">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9</w:t>
      </w:r>
      <w:r>
        <w:rPr>
          <w:rFonts w:hint="eastAsia" w:ascii="仿宋" w:hAnsi="仿宋" w:eastAsia="仿宋" w:cs="楷体"/>
          <w:color w:val="000000"/>
          <w:lang w:eastAsia="zh-CN"/>
        </w:rPr>
        <w:t>.</w:t>
      </w:r>
      <w:r>
        <w:rPr>
          <w:rFonts w:hint="eastAsia" w:ascii="仿宋" w:hAnsi="仿宋" w:eastAsia="仿宋" w:cs="楷体"/>
          <w:color w:val="000000"/>
        </w:rPr>
        <w:t>若该标的被委托人依法撤销竞价或有关权利部门执行回转，乙方应无条件服从和积极配合。</w:t>
      </w:r>
    </w:p>
    <w:p w14:paraId="6E024B31">
      <w:pPr>
        <w:autoSpaceDE w:val="0"/>
        <w:autoSpaceDN w:val="0"/>
        <w:adjustRightInd w:val="0"/>
        <w:snapToGrid w:val="0"/>
        <w:spacing w:line="400" w:lineRule="exact"/>
        <w:ind w:firstLine="482" w:firstLineChars="200"/>
        <w:rPr>
          <w:rFonts w:ascii="仿宋" w:hAnsi="仿宋" w:eastAsia="仿宋" w:cs="楷体"/>
          <w:b/>
          <w:color w:val="000000"/>
        </w:rPr>
      </w:pPr>
      <w:r>
        <w:rPr>
          <w:rFonts w:hint="eastAsia" w:ascii="仿宋" w:hAnsi="仿宋" w:eastAsia="仿宋" w:cs="楷体"/>
          <w:b/>
          <w:color w:val="000000"/>
          <w:lang w:val="en-US" w:eastAsia="zh-CN"/>
        </w:rPr>
        <w:t>十二、</w:t>
      </w:r>
      <w:r>
        <w:rPr>
          <w:rFonts w:hint="eastAsia" w:ascii="仿宋" w:hAnsi="仿宋" w:eastAsia="仿宋" w:cs="楷体"/>
          <w:b/>
          <w:color w:val="000000"/>
        </w:rPr>
        <w:t>违约责任</w:t>
      </w:r>
    </w:p>
    <w:p w14:paraId="7AEC3388">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1</w:t>
      </w:r>
      <w:r>
        <w:rPr>
          <w:rFonts w:hint="eastAsia" w:ascii="仿宋" w:hAnsi="仿宋" w:eastAsia="仿宋" w:cs="楷体"/>
          <w:color w:val="000000"/>
          <w:lang w:eastAsia="zh-CN"/>
        </w:rPr>
        <w:t>.</w:t>
      </w:r>
      <w:r>
        <w:rPr>
          <w:rFonts w:hint="eastAsia" w:ascii="仿宋" w:hAnsi="仿宋" w:eastAsia="仿宋" w:cs="楷体"/>
          <w:color w:val="000000"/>
        </w:rPr>
        <w:t>在竞价成交后，乙方未按本协议约定签署《成交确认书》及《租赁合同》的视为违约，竞价保证金不予退还。</w:t>
      </w:r>
    </w:p>
    <w:p w14:paraId="42D51DC6">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2</w:t>
      </w:r>
      <w:r>
        <w:rPr>
          <w:rFonts w:hint="eastAsia" w:ascii="仿宋" w:hAnsi="仿宋" w:eastAsia="仿宋" w:cs="楷体"/>
          <w:color w:val="000000"/>
          <w:lang w:eastAsia="zh-CN"/>
        </w:rPr>
        <w:t>.</w:t>
      </w:r>
      <w:r>
        <w:rPr>
          <w:rFonts w:hint="eastAsia" w:ascii="仿宋" w:hAnsi="仿宋" w:eastAsia="仿宋" w:cs="楷体"/>
          <w:color w:val="000000"/>
        </w:rPr>
        <w:t>如果乙方未按照本协</w:t>
      </w:r>
      <w:r>
        <w:rPr>
          <w:rFonts w:hint="eastAsia" w:ascii="仿宋" w:hAnsi="仿宋" w:eastAsia="仿宋" w:cs="楷体"/>
        </w:rPr>
        <w:t>议第八条</w:t>
      </w:r>
      <w:r>
        <w:rPr>
          <w:rFonts w:hint="eastAsia" w:ascii="仿宋" w:hAnsi="仿宋" w:eastAsia="仿宋" w:cs="楷体"/>
          <w:color w:val="000000"/>
        </w:rPr>
        <w:t>规定支付成交价款的，乙方违约。如委托人同意乙方继续履行付款义务的，每迟延一日付款，乙方应向委托人支付应付款项的千分之三作为滞纳金。如委托人拒绝乙方继续履行付款义务的，乙方所交竞价保证金不予退还，竞价保证金不足以弥补委托人因乙方违约遭受的实际损失的，乙方还应当补偿该等实际损失。</w:t>
      </w:r>
    </w:p>
    <w:p w14:paraId="6073C108">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导致标的再次竞价的，按照《中华人民共和国拍卖法》的相关规定，乙方(最终中标人)违约造成标的再行竞价的，应当向甲方支付第一次竞价中本人及委托人应当支付的佣金。再行竞价的价款低于原竞价款的，乙方应当补足差额。</w:t>
      </w:r>
    </w:p>
    <w:p w14:paraId="43BA5177">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3</w:t>
      </w:r>
      <w:r>
        <w:rPr>
          <w:rFonts w:hint="eastAsia" w:ascii="仿宋" w:hAnsi="仿宋" w:eastAsia="仿宋" w:cs="楷体"/>
          <w:color w:val="000000"/>
          <w:lang w:eastAsia="zh-CN"/>
        </w:rPr>
        <w:t>.</w:t>
      </w:r>
      <w:r>
        <w:rPr>
          <w:rFonts w:hint="eastAsia" w:ascii="仿宋" w:hAnsi="仿宋" w:eastAsia="仿宋" w:cs="楷体"/>
          <w:color w:val="000000"/>
        </w:rPr>
        <w:t>如果乙方未按照本协议</w:t>
      </w:r>
      <w:r>
        <w:rPr>
          <w:rFonts w:hint="eastAsia" w:ascii="仿宋" w:hAnsi="仿宋" w:eastAsia="仿宋" w:cs="楷体"/>
        </w:rPr>
        <w:t>第八条</w:t>
      </w:r>
      <w:r>
        <w:rPr>
          <w:rFonts w:hint="eastAsia" w:ascii="仿宋" w:hAnsi="仿宋" w:eastAsia="仿宋" w:cs="楷体"/>
          <w:color w:val="000000"/>
        </w:rPr>
        <w:t>的规定支付竞价佣金的，乙方违约。每迟延一日付款，乙方应向甲方支付应付款项的千分之三作为滞纳金。在竞价佣金全部付清前，不退还留存甲方的履约保证金。</w:t>
      </w:r>
    </w:p>
    <w:p w14:paraId="22521F62">
      <w:pPr>
        <w:autoSpaceDE w:val="0"/>
        <w:autoSpaceDN w:val="0"/>
        <w:adjustRightInd w:val="0"/>
        <w:snapToGrid w:val="0"/>
        <w:spacing w:line="400" w:lineRule="exact"/>
        <w:ind w:firstLine="480" w:firstLineChars="200"/>
        <w:rPr>
          <w:rFonts w:ascii="仿宋" w:hAnsi="仿宋" w:eastAsia="仿宋" w:cs="楷体"/>
          <w:color w:val="000000"/>
        </w:rPr>
      </w:pPr>
      <w:r>
        <w:rPr>
          <w:rFonts w:hint="eastAsia" w:ascii="仿宋" w:hAnsi="仿宋" w:eastAsia="仿宋" w:cs="楷体"/>
          <w:color w:val="000000"/>
        </w:rPr>
        <w:t>4</w:t>
      </w:r>
      <w:r>
        <w:rPr>
          <w:rFonts w:hint="eastAsia" w:ascii="仿宋" w:hAnsi="仿宋" w:eastAsia="仿宋" w:cs="楷体"/>
          <w:color w:val="000000"/>
          <w:lang w:eastAsia="zh-CN"/>
        </w:rPr>
        <w:t>.</w:t>
      </w:r>
      <w:bookmarkStart w:id="0" w:name="_GoBack"/>
      <w:bookmarkEnd w:id="0"/>
      <w:r>
        <w:rPr>
          <w:rFonts w:hint="eastAsia" w:ascii="仿宋" w:hAnsi="仿宋" w:eastAsia="仿宋" w:cs="楷体"/>
          <w:color w:val="000000"/>
        </w:rPr>
        <w:t>乙方违反其在竞价活动中所做的陈述与保证、承诺或其他义务，或其在本次竞价活动中所做的有关陈述与保证是不真实、不准确或存在重大遗漏的，甲方有权通知乙方在通知指定期限内予以补正，并要求乙方赔偿甲方及委托人因此遭受的实际损失；或者甲方有权解除本合同，甲方解除本合同的，乙方支付的竞价保证金(成交后为履约保证金)不予返还，前述保证金不足以弥补甲方及委托人因此遭受的实际损失的，最终中标人还应当补偿该等实际损失。</w:t>
      </w:r>
    </w:p>
    <w:p w14:paraId="49733E5A">
      <w:pPr>
        <w:autoSpaceDE w:val="0"/>
        <w:autoSpaceDN w:val="0"/>
        <w:adjustRightInd w:val="0"/>
        <w:snapToGrid w:val="0"/>
        <w:spacing w:line="400" w:lineRule="exact"/>
        <w:ind w:firstLine="480" w:firstLineChars="200"/>
        <w:rPr>
          <w:rFonts w:cs="楷体" w:asciiTheme="minorEastAsia" w:hAnsiTheme="minorEastAsia" w:eastAsiaTheme="minorEastAsia"/>
          <w:color w:val="000000"/>
        </w:rPr>
      </w:pPr>
      <w:r>
        <w:rPr>
          <w:rFonts w:hint="eastAsia" w:ascii="仿宋" w:hAnsi="仿宋" w:eastAsia="仿宋" w:cs="仿宋"/>
          <w:bCs/>
        </w:rPr>
        <w:t>若乙方违反本协议书任何条款的约定，乙方自愿放弃已缴纳的竞价保证金，并不以任何理由对甲方提起诉讼。因乙方违约，甲方可以就乙方的违约行为向甲方所在地的人民法院提起诉讼，乙方须承担甲方因诉诸法律而发生的所有诉讼费、律师费、差旅费、误工费及给甲方和委托方造成的损失等一切费用。</w:t>
      </w:r>
    </w:p>
    <w:p w14:paraId="5BA6A242">
      <w:pPr>
        <w:autoSpaceDE w:val="0"/>
        <w:autoSpaceDN w:val="0"/>
        <w:adjustRightInd w:val="0"/>
        <w:snapToGrid w:val="0"/>
        <w:spacing w:line="400" w:lineRule="exact"/>
        <w:ind w:firstLine="482" w:firstLineChars="200"/>
        <w:rPr>
          <w:rFonts w:ascii="仿宋" w:hAnsi="仿宋" w:eastAsia="仿宋" w:cs="楷体"/>
          <w:color w:val="000000"/>
          <w:szCs w:val="21"/>
        </w:rPr>
      </w:pPr>
      <w:r>
        <w:rPr>
          <w:rFonts w:hint="eastAsia" w:ascii="仿宋" w:hAnsi="仿宋" w:eastAsia="仿宋" w:cs="楷体"/>
          <w:b/>
          <w:color w:val="000000"/>
          <w:szCs w:val="21"/>
          <w:lang w:val="en-US" w:eastAsia="zh-CN"/>
        </w:rPr>
        <w:t>十三、</w:t>
      </w:r>
      <w:r>
        <w:rPr>
          <w:rFonts w:hint="eastAsia" w:ascii="仿宋" w:hAnsi="仿宋" w:eastAsia="仿宋" w:cs="楷体"/>
          <w:b/>
          <w:color w:val="000000"/>
          <w:szCs w:val="21"/>
        </w:rPr>
        <w:t>保密责任</w:t>
      </w:r>
    </w:p>
    <w:p w14:paraId="716383BA">
      <w:pPr>
        <w:autoSpaceDE w:val="0"/>
        <w:autoSpaceDN w:val="0"/>
        <w:adjustRightInd w:val="0"/>
        <w:snapToGrid w:val="0"/>
        <w:spacing w:line="400" w:lineRule="exact"/>
        <w:ind w:firstLine="480" w:firstLineChars="200"/>
        <w:rPr>
          <w:rFonts w:ascii="仿宋" w:hAnsi="仿宋" w:eastAsia="仿宋" w:cs="楷体"/>
          <w:color w:val="000000"/>
          <w:szCs w:val="21"/>
        </w:rPr>
      </w:pPr>
      <w:r>
        <w:rPr>
          <w:rFonts w:hint="eastAsia" w:ascii="仿宋" w:hAnsi="仿宋" w:eastAsia="仿宋" w:cs="楷体"/>
          <w:color w:val="000000"/>
          <w:szCs w:val="21"/>
        </w:rPr>
        <w:t>甲乙双方应对在竞价程序中知悉的对方商业秘密予以保密。</w:t>
      </w:r>
    </w:p>
    <w:p w14:paraId="69A4EC8F">
      <w:pPr>
        <w:autoSpaceDE w:val="0"/>
        <w:autoSpaceDN w:val="0"/>
        <w:adjustRightInd w:val="0"/>
        <w:snapToGrid w:val="0"/>
        <w:spacing w:line="400" w:lineRule="exact"/>
        <w:ind w:firstLine="480" w:firstLineChars="200"/>
        <w:rPr>
          <w:rFonts w:ascii="仿宋" w:hAnsi="仿宋" w:eastAsia="仿宋" w:cs="楷体"/>
          <w:color w:val="000000"/>
          <w:szCs w:val="21"/>
        </w:rPr>
      </w:pPr>
      <w:r>
        <w:rPr>
          <w:rFonts w:hint="eastAsia" w:ascii="仿宋" w:hAnsi="仿宋" w:eastAsia="仿宋" w:cs="楷体"/>
          <w:color w:val="000000"/>
          <w:szCs w:val="21"/>
          <w:lang w:val="en-US" w:eastAsia="zh-CN"/>
        </w:rPr>
        <w:t>十四、</w:t>
      </w:r>
      <w:r>
        <w:rPr>
          <w:rFonts w:hint="eastAsia" w:ascii="仿宋" w:hAnsi="仿宋" w:eastAsia="仿宋" w:cs="楷体"/>
          <w:color w:val="000000"/>
          <w:szCs w:val="21"/>
        </w:rPr>
        <w:t>《中华人民共和国拍卖法》第二十九条规定“委托人可以在拍卖开始前撤回拍卖标的”。甲方仅是拍卖代理机构，如竞价前委托人撤回委托的，甲、乙双方均应无条件服从，互不承担违约责任。</w:t>
      </w:r>
    </w:p>
    <w:p w14:paraId="4DAE9B87">
      <w:pPr>
        <w:autoSpaceDE w:val="0"/>
        <w:autoSpaceDN w:val="0"/>
        <w:adjustRightInd w:val="0"/>
        <w:snapToGrid w:val="0"/>
        <w:spacing w:line="400" w:lineRule="exact"/>
        <w:ind w:firstLine="482" w:firstLineChars="200"/>
        <w:rPr>
          <w:rFonts w:ascii="仿宋" w:hAnsi="仿宋" w:eastAsia="仿宋" w:cs="楷体"/>
          <w:b/>
          <w:color w:val="000000"/>
          <w:szCs w:val="21"/>
        </w:rPr>
      </w:pPr>
      <w:r>
        <w:rPr>
          <w:rFonts w:hint="eastAsia" w:ascii="仿宋" w:hAnsi="仿宋" w:eastAsia="仿宋" w:cs="楷体"/>
          <w:b/>
          <w:color w:val="000000"/>
          <w:szCs w:val="21"/>
        </w:rPr>
        <w:t>十五、法律适用与争议解决</w:t>
      </w:r>
    </w:p>
    <w:p w14:paraId="492306BD">
      <w:pPr>
        <w:autoSpaceDE w:val="0"/>
        <w:autoSpaceDN w:val="0"/>
        <w:adjustRightInd w:val="0"/>
        <w:snapToGrid w:val="0"/>
        <w:spacing w:line="400" w:lineRule="exact"/>
        <w:ind w:firstLine="480" w:firstLineChars="200"/>
        <w:rPr>
          <w:rFonts w:ascii="仿宋" w:hAnsi="仿宋" w:eastAsia="仿宋" w:cs="楷体"/>
          <w:color w:val="000000"/>
          <w:szCs w:val="21"/>
        </w:rPr>
      </w:pPr>
      <w:r>
        <w:rPr>
          <w:rFonts w:hint="eastAsia" w:ascii="仿宋" w:hAnsi="仿宋" w:eastAsia="仿宋" w:cs="楷体"/>
          <w:color w:val="000000"/>
          <w:szCs w:val="21"/>
        </w:rPr>
        <w:t>本协议的签订、成立、效力、解释、履行等事宜均适用中国法律。</w:t>
      </w:r>
    </w:p>
    <w:p w14:paraId="7F86443C">
      <w:pPr>
        <w:autoSpaceDE w:val="0"/>
        <w:autoSpaceDN w:val="0"/>
        <w:adjustRightInd w:val="0"/>
        <w:snapToGrid w:val="0"/>
        <w:spacing w:line="400" w:lineRule="exact"/>
        <w:ind w:firstLine="480" w:firstLineChars="200"/>
        <w:rPr>
          <w:rFonts w:ascii="仿宋" w:hAnsi="仿宋" w:eastAsia="仿宋" w:cs="楷体"/>
          <w:color w:val="000000"/>
          <w:szCs w:val="21"/>
        </w:rPr>
      </w:pPr>
      <w:r>
        <w:rPr>
          <w:rFonts w:hint="eastAsia" w:ascii="仿宋" w:hAnsi="仿宋" w:eastAsia="仿宋" w:cs="楷体"/>
          <w:color w:val="000000"/>
          <w:szCs w:val="21"/>
        </w:rPr>
        <w:t>因本协议及本次竞价活动引起或与本协议及本次竞价活动有关的一切争议，双方均应友好协商解决；如不能解决的，任何一方均应向甲方住所地有管辖权的人民法院提起诉讼。</w:t>
      </w:r>
    </w:p>
    <w:p w14:paraId="5CB7CCF1">
      <w:pPr>
        <w:autoSpaceDE w:val="0"/>
        <w:autoSpaceDN w:val="0"/>
        <w:adjustRightInd w:val="0"/>
        <w:snapToGrid w:val="0"/>
        <w:spacing w:line="400" w:lineRule="exact"/>
        <w:ind w:firstLine="480" w:firstLineChars="200"/>
        <w:rPr>
          <w:rFonts w:ascii="仿宋" w:hAnsi="仿宋" w:eastAsia="仿宋" w:cs="楷体"/>
          <w:color w:val="000000"/>
          <w:szCs w:val="21"/>
        </w:rPr>
      </w:pPr>
      <w:r>
        <w:rPr>
          <w:rFonts w:hint="eastAsia" w:ascii="仿宋" w:hAnsi="仿宋" w:eastAsia="仿宋" w:cs="楷体"/>
          <w:color w:val="000000"/>
          <w:szCs w:val="21"/>
        </w:rPr>
        <w:t>如果本协议的某条款被宣布为无效，应不影响本协议任何其他条款的效力。</w:t>
      </w:r>
    </w:p>
    <w:p w14:paraId="767B0C0E">
      <w:pPr>
        <w:autoSpaceDE w:val="0"/>
        <w:autoSpaceDN w:val="0"/>
        <w:adjustRightInd w:val="0"/>
        <w:snapToGrid w:val="0"/>
        <w:spacing w:line="400" w:lineRule="exact"/>
        <w:ind w:firstLine="482" w:firstLineChars="200"/>
        <w:rPr>
          <w:rFonts w:ascii="仿宋" w:hAnsi="仿宋" w:eastAsia="仿宋" w:cs="楷体"/>
          <w:b/>
          <w:color w:val="000000"/>
          <w:szCs w:val="21"/>
        </w:rPr>
      </w:pPr>
      <w:r>
        <w:rPr>
          <w:rFonts w:hint="eastAsia" w:ascii="仿宋" w:hAnsi="仿宋" w:eastAsia="仿宋" w:cs="楷体"/>
          <w:b/>
          <w:color w:val="000000"/>
          <w:szCs w:val="21"/>
        </w:rPr>
        <w:t>十六、协议的生效</w:t>
      </w:r>
    </w:p>
    <w:p w14:paraId="22C7C938">
      <w:pPr>
        <w:autoSpaceDE w:val="0"/>
        <w:autoSpaceDN w:val="0"/>
        <w:adjustRightInd w:val="0"/>
        <w:snapToGrid w:val="0"/>
        <w:spacing w:line="400" w:lineRule="exact"/>
        <w:ind w:firstLine="480" w:firstLineChars="200"/>
        <w:rPr>
          <w:rFonts w:ascii="仿宋" w:hAnsi="仿宋" w:eastAsia="仿宋" w:cs="楷体"/>
          <w:color w:val="000000"/>
          <w:szCs w:val="21"/>
        </w:rPr>
      </w:pPr>
      <w:r>
        <w:rPr>
          <w:rFonts w:hint="eastAsia" w:ascii="仿宋" w:hAnsi="仿宋" w:eastAsia="仿宋" w:cs="楷体"/>
          <w:color w:val="000000"/>
          <w:szCs w:val="21"/>
        </w:rPr>
        <w:t>本协议经甲、乙双方签章起生效。</w:t>
      </w:r>
    </w:p>
    <w:p w14:paraId="6656F91E">
      <w:pPr>
        <w:autoSpaceDE w:val="0"/>
        <w:autoSpaceDN w:val="0"/>
        <w:adjustRightInd w:val="0"/>
        <w:snapToGrid w:val="0"/>
        <w:spacing w:line="400" w:lineRule="exact"/>
        <w:ind w:firstLine="480" w:firstLineChars="200"/>
        <w:rPr>
          <w:rFonts w:ascii="仿宋" w:hAnsi="仿宋" w:eastAsia="仿宋" w:cs="楷体"/>
          <w:color w:val="000000"/>
          <w:szCs w:val="21"/>
        </w:rPr>
      </w:pPr>
      <w:r>
        <w:rPr>
          <w:rFonts w:hint="eastAsia" w:ascii="仿宋" w:hAnsi="仿宋" w:eastAsia="仿宋" w:cs="楷体"/>
          <w:color w:val="000000"/>
          <w:szCs w:val="21"/>
        </w:rPr>
        <w:t>本协议一式贰份，甲方、乙方各执壹份，具有同等法律效力。</w:t>
      </w:r>
    </w:p>
    <w:p w14:paraId="3FAC2565">
      <w:pPr>
        <w:autoSpaceDE w:val="0"/>
        <w:autoSpaceDN w:val="0"/>
        <w:adjustRightInd w:val="0"/>
        <w:snapToGrid w:val="0"/>
        <w:spacing w:line="400" w:lineRule="exact"/>
        <w:ind w:firstLine="480" w:firstLineChars="200"/>
        <w:rPr>
          <w:rFonts w:ascii="仿宋" w:hAnsi="仿宋" w:eastAsia="仿宋" w:cs="楷体"/>
          <w:color w:val="000000"/>
          <w:szCs w:val="21"/>
        </w:rPr>
      </w:pPr>
      <w:r>
        <w:rPr>
          <w:rFonts w:hint="eastAsia" w:ascii="仿宋" w:hAnsi="仿宋" w:eastAsia="仿宋" w:cs="楷体"/>
          <w:color w:val="000000"/>
          <w:szCs w:val="21"/>
        </w:rPr>
        <w:t>《租赁合同》范本作为本协议的附件为本协议不可分割的一部分，与本协议具有同等效力。《竞价标的清单》、《租赁合同》范本及相关书面文件是甲方与乙方之间权利义务的重要内容，为本协议的重要组成部分，本协议未尽事宜应按该《租赁合同》范本执行。如有未尽事宜，双方可以签订补充协议。</w:t>
      </w:r>
    </w:p>
    <w:p w14:paraId="7A1967A3">
      <w:pPr>
        <w:autoSpaceDE w:val="0"/>
        <w:autoSpaceDN w:val="0"/>
        <w:adjustRightInd w:val="0"/>
        <w:snapToGrid w:val="0"/>
        <w:spacing w:line="400" w:lineRule="exact"/>
        <w:ind w:firstLine="482" w:firstLineChars="200"/>
        <w:rPr>
          <w:rFonts w:ascii="仿宋" w:hAnsi="仿宋" w:eastAsia="仿宋" w:cs="楷体"/>
          <w:b/>
          <w:color w:val="000000"/>
          <w:szCs w:val="21"/>
        </w:rPr>
      </w:pPr>
    </w:p>
    <w:p w14:paraId="518DA256">
      <w:pPr>
        <w:autoSpaceDE w:val="0"/>
        <w:autoSpaceDN w:val="0"/>
        <w:adjustRightInd w:val="0"/>
        <w:snapToGrid w:val="0"/>
        <w:spacing w:line="400" w:lineRule="exact"/>
        <w:ind w:firstLine="480" w:firstLineChars="200"/>
        <w:rPr>
          <w:rFonts w:ascii="仿宋" w:hAnsi="仿宋" w:eastAsia="仿宋" w:cs="楷体"/>
          <w:color w:val="000000"/>
          <w:szCs w:val="21"/>
        </w:rPr>
      </w:pPr>
      <w:r>
        <w:rPr>
          <w:rFonts w:hint="eastAsia" w:ascii="仿宋" w:hAnsi="仿宋" w:eastAsia="仿宋" w:cs="楷体"/>
          <w:color w:val="000000"/>
          <w:szCs w:val="21"/>
        </w:rPr>
        <w:t>附件1: 竞价标的清单.xls</w:t>
      </w:r>
    </w:p>
    <w:p w14:paraId="1861FEF6">
      <w:pPr>
        <w:autoSpaceDE w:val="0"/>
        <w:autoSpaceDN w:val="0"/>
        <w:adjustRightInd w:val="0"/>
        <w:snapToGrid w:val="0"/>
        <w:spacing w:line="400" w:lineRule="exact"/>
        <w:ind w:firstLine="480" w:firstLineChars="200"/>
        <w:rPr>
          <w:rFonts w:ascii="仿宋" w:hAnsi="仿宋" w:eastAsia="仿宋" w:cs="楷体"/>
          <w:color w:val="000000"/>
          <w:szCs w:val="21"/>
        </w:rPr>
      </w:pPr>
      <w:r>
        <w:rPr>
          <w:rFonts w:hint="eastAsia" w:ascii="仿宋" w:hAnsi="仿宋" w:eastAsia="仿宋" w:cs="楷体"/>
          <w:color w:val="000000"/>
          <w:szCs w:val="21"/>
        </w:rPr>
        <w:t>附件2: 租赁合同范本.doc</w:t>
      </w:r>
    </w:p>
    <w:p w14:paraId="3EE74F54">
      <w:pPr>
        <w:autoSpaceDE w:val="0"/>
        <w:autoSpaceDN w:val="0"/>
        <w:adjustRightInd w:val="0"/>
        <w:snapToGrid w:val="0"/>
        <w:spacing w:line="400" w:lineRule="exact"/>
        <w:ind w:firstLine="480" w:firstLineChars="200"/>
        <w:rPr>
          <w:rFonts w:ascii="仿宋" w:hAnsi="仿宋" w:eastAsia="仿宋" w:cs="楷体"/>
          <w:color w:val="000000"/>
          <w:szCs w:val="21"/>
        </w:rPr>
      </w:pPr>
      <w:r>
        <w:rPr>
          <w:rFonts w:hint="eastAsia" w:ascii="仿宋" w:hAnsi="仿宋" w:eastAsia="仿宋" w:cs="楷体"/>
          <w:color w:val="000000"/>
          <w:szCs w:val="21"/>
        </w:rPr>
        <w:t>附件3：租赁房屋(场所)安全责任书范本.docx</w:t>
      </w:r>
    </w:p>
    <w:p w14:paraId="7D01E435">
      <w:pPr>
        <w:autoSpaceDE w:val="0"/>
        <w:autoSpaceDN w:val="0"/>
        <w:adjustRightInd w:val="0"/>
        <w:snapToGrid w:val="0"/>
        <w:spacing w:line="400" w:lineRule="exact"/>
        <w:jc w:val="left"/>
        <w:rPr>
          <w:rFonts w:ascii="仿宋" w:hAnsi="仿宋" w:eastAsia="仿宋" w:cs="楷体"/>
          <w:b/>
          <w:color w:val="000000"/>
          <w:szCs w:val="21"/>
          <w:highlight w:val="lightGray"/>
        </w:rPr>
      </w:pPr>
    </w:p>
    <w:p w14:paraId="1293B623">
      <w:pPr>
        <w:autoSpaceDE w:val="0"/>
        <w:autoSpaceDN w:val="0"/>
        <w:adjustRightInd w:val="0"/>
        <w:snapToGrid w:val="0"/>
        <w:spacing w:line="400" w:lineRule="exact"/>
        <w:jc w:val="left"/>
        <w:rPr>
          <w:rFonts w:ascii="仿宋" w:hAnsi="仿宋" w:eastAsia="仿宋" w:cs="楷体"/>
          <w:b/>
          <w:color w:val="000000"/>
          <w:szCs w:val="21"/>
        </w:rPr>
      </w:pPr>
      <w:r>
        <w:rPr>
          <w:rFonts w:hint="eastAsia" w:ascii="仿宋" w:hAnsi="仿宋" w:eastAsia="仿宋" w:cs="楷体"/>
          <w:b/>
          <w:color w:val="000000"/>
          <w:szCs w:val="21"/>
        </w:rPr>
        <w:t>甲  方：</w:t>
      </w:r>
      <w:r>
        <w:rPr>
          <w:rFonts w:hint="eastAsia" w:ascii="仿宋" w:hAnsi="仿宋" w:eastAsia="仿宋" w:cs="楷体"/>
          <w:b/>
        </w:rPr>
        <w:t>厦门翰嘉拍卖有限公司</w:t>
      </w:r>
      <w:r>
        <w:rPr>
          <w:rFonts w:hint="eastAsia" w:ascii="仿宋" w:hAnsi="仿宋" w:eastAsia="仿宋" w:cs="楷体"/>
          <w:b/>
          <w:color w:val="000000"/>
          <w:szCs w:val="21"/>
        </w:rPr>
        <w:t xml:space="preserve">             乙   方：</w:t>
      </w:r>
    </w:p>
    <w:p w14:paraId="5BA122A4">
      <w:pPr>
        <w:autoSpaceDE w:val="0"/>
        <w:autoSpaceDN w:val="0"/>
        <w:adjustRightInd w:val="0"/>
        <w:snapToGrid w:val="0"/>
        <w:spacing w:line="400" w:lineRule="exact"/>
        <w:jc w:val="left"/>
        <w:rPr>
          <w:rFonts w:ascii="仿宋" w:hAnsi="仿宋" w:eastAsia="仿宋" w:cs="楷体"/>
          <w:b/>
          <w:color w:val="000000"/>
          <w:szCs w:val="21"/>
        </w:rPr>
      </w:pPr>
      <w:r>
        <w:rPr>
          <w:rFonts w:hint="eastAsia" w:ascii="仿宋" w:hAnsi="仿宋" w:eastAsia="仿宋" w:cs="楷体"/>
          <w:b/>
          <w:color w:val="000000"/>
          <w:szCs w:val="21"/>
        </w:rPr>
        <w:t xml:space="preserve"> </w:t>
      </w:r>
    </w:p>
    <w:p w14:paraId="74BD9511">
      <w:pPr>
        <w:autoSpaceDE w:val="0"/>
        <w:autoSpaceDN w:val="0"/>
        <w:adjustRightInd w:val="0"/>
        <w:snapToGrid w:val="0"/>
        <w:spacing w:line="400" w:lineRule="exact"/>
        <w:ind w:firstLine="4578" w:firstLineChars="1900"/>
        <w:jc w:val="left"/>
        <w:rPr>
          <w:rFonts w:ascii="仿宋" w:hAnsi="仿宋" w:eastAsia="仿宋" w:cs="楷体"/>
          <w:b/>
          <w:color w:val="000000"/>
          <w:szCs w:val="21"/>
          <w:u w:val="single"/>
        </w:rPr>
      </w:pPr>
      <w:r>
        <w:rPr>
          <w:rFonts w:hint="eastAsia" w:ascii="仿宋" w:hAnsi="仿宋" w:eastAsia="仿宋" w:cs="楷体"/>
          <w:b/>
          <w:color w:val="000000"/>
          <w:szCs w:val="21"/>
        </w:rPr>
        <w:t>　(受托人)：</w:t>
      </w:r>
      <w:r>
        <w:rPr>
          <w:rFonts w:hint="eastAsia" w:ascii="仿宋" w:hAnsi="仿宋" w:eastAsia="仿宋" w:cs="楷体"/>
          <w:b/>
          <w:color w:val="000000"/>
          <w:szCs w:val="21"/>
          <w:u w:val="single"/>
        </w:rPr>
        <w:t xml:space="preserve">                           </w:t>
      </w:r>
    </w:p>
    <w:p w14:paraId="0523BBFF">
      <w:pPr>
        <w:autoSpaceDE w:val="0"/>
        <w:autoSpaceDN w:val="0"/>
        <w:adjustRightInd w:val="0"/>
        <w:snapToGrid w:val="0"/>
        <w:spacing w:line="400" w:lineRule="exact"/>
        <w:ind w:firstLine="4578" w:firstLineChars="1900"/>
        <w:jc w:val="left"/>
        <w:rPr>
          <w:rFonts w:ascii="仿宋" w:hAnsi="仿宋" w:eastAsia="仿宋" w:cs="楷体"/>
          <w:b/>
          <w:color w:val="000000"/>
          <w:szCs w:val="21"/>
        </w:rPr>
      </w:pPr>
    </w:p>
    <w:p w14:paraId="315087B1">
      <w:pPr>
        <w:autoSpaceDE w:val="0"/>
        <w:autoSpaceDN w:val="0"/>
        <w:adjustRightInd w:val="0"/>
        <w:snapToGrid w:val="0"/>
        <w:spacing w:line="400" w:lineRule="exact"/>
        <w:ind w:firstLine="4578" w:firstLineChars="1900"/>
        <w:jc w:val="left"/>
        <w:rPr>
          <w:rFonts w:ascii="仿宋" w:hAnsi="仿宋" w:eastAsia="仿宋" w:cs="楷体"/>
          <w:b/>
          <w:color w:val="000000"/>
          <w:szCs w:val="21"/>
        </w:rPr>
      </w:pPr>
    </w:p>
    <w:p w14:paraId="11391D50">
      <w:pPr>
        <w:spacing w:line="400" w:lineRule="exact"/>
        <w:rPr>
          <w:rFonts w:ascii="仿宋" w:hAnsi="仿宋" w:eastAsia="仿宋" w:cs="楷体"/>
          <w:b/>
          <w:szCs w:val="21"/>
        </w:rPr>
      </w:pPr>
      <w:r>
        <w:rPr>
          <w:rFonts w:hint="eastAsia" w:ascii="仿宋" w:hAnsi="仿宋" w:eastAsia="仿宋" w:cs="楷体"/>
          <w:b/>
          <w:szCs w:val="21"/>
        </w:rPr>
        <w:t>电  话：0592-5501326                     电   话：</w:t>
      </w:r>
      <w:r>
        <w:rPr>
          <w:rFonts w:hint="eastAsia" w:ascii="仿宋" w:hAnsi="仿宋" w:eastAsia="仿宋" w:cs="楷体"/>
          <w:b/>
          <w:szCs w:val="21"/>
          <w:u w:val="single"/>
        </w:rPr>
        <w:t xml:space="preserve">                           </w:t>
      </w:r>
    </w:p>
    <w:p w14:paraId="565CFCAE">
      <w:pPr>
        <w:autoSpaceDE w:val="0"/>
        <w:autoSpaceDN w:val="0"/>
        <w:adjustRightInd w:val="0"/>
        <w:snapToGrid w:val="0"/>
        <w:spacing w:line="400" w:lineRule="exact"/>
        <w:ind w:firstLine="4578" w:firstLineChars="1900"/>
        <w:jc w:val="left"/>
        <w:rPr>
          <w:rFonts w:ascii="仿宋" w:hAnsi="仿宋" w:eastAsia="仿宋" w:cs="楷体"/>
          <w:b/>
          <w:color w:val="000000"/>
          <w:szCs w:val="21"/>
        </w:rPr>
      </w:pPr>
      <w:r>
        <w:rPr>
          <w:rFonts w:hint="eastAsia" w:ascii="仿宋" w:hAnsi="仿宋" w:eastAsia="仿宋" w:cs="楷体"/>
          <w:b/>
          <w:color w:val="000000"/>
          <w:szCs w:val="21"/>
        </w:rPr>
        <w:t xml:space="preserve"> </w:t>
      </w:r>
    </w:p>
    <w:p w14:paraId="2C9BFFB3">
      <w:pPr>
        <w:autoSpaceDE w:val="0"/>
        <w:autoSpaceDN w:val="0"/>
        <w:adjustRightInd w:val="0"/>
        <w:snapToGrid w:val="0"/>
        <w:spacing w:line="400" w:lineRule="exact"/>
        <w:ind w:firstLine="708" w:firstLineChars="294"/>
        <w:jc w:val="left"/>
        <w:rPr>
          <w:rFonts w:ascii="仿宋" w:hAnsi="仿宋" w:eastAsia="仿宋" w:cs="楷体"/>
        </w:rPr>
      </w:pPr>
      <w:r>
        <w:rPr>
          <w:rFonts w:hint="eastAsia" w:ascii="仿宋" w:hAnsi="仿宋" w:eastAsia="仿宋" w:cs="楷体"/>
          <w:b/>
          <w:color w:val="000000"/>
          <w:szCs w:val="21"/>
        </w:rPr>
        <w:t xml:space="preserve">                                              年     月    日</w:t>
      </w:r>
    </w:p>
    <w:p w14:paraId="38BAFB9B">
      <w:pPr>
        <w:spacing w:line="400" w:lineRule="exact"/>
        <w:rPr>
          <w:rFonts w:ascii="仿宋" w:hAnsi="仿宋" w:eastAsia="仿宋"/>
        </w:rPr>
      </w:pPr>
    </w:p>
    <w:sectPr>
      <w:headerReference r:id="rId3" w:type="default"/>
      <w:pgSz w:w="11906" w:h="16838"/>
      <w:pgMar w:top="851" w:right="851"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舒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01D6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105"/>
    <w:rsid w:val="00004813"/>
    <w:rsid w:val="00014A14"/>
    <w:rsid w:val="000211BC"/>
    <w:rsid w:val="000269FB"/>
    <w:rsid w:val="00032892"/>
    <w:rsid w:val="00034016"/>
    <w:rsid w:val="00041A68"/>
    <w:rsid w:val="000468DF"/>
    <w:rsid w:val="00055B95"/>
    <w:rsid w:val="0006234B"/>
    <w:rsid w:val="000639EE"/>
    <w:rsid w:val="00064EE8"/>
    <w:rsid w:val="00065677"/>
    <w:rsid w:val="00081E04"/>
    <w:rsid w:val="00084DE7"/>
    <w:rsid w:val="00086C05"/>
    <w:rsid w:val="00093B17"/>
    <w:rsid w:val="000B14BA"/>
    <w:rsid w:val="000C6950"/>
    <w:rsid w:val="000C73C8"/>
    <w:rsid w:val="000F2724"/>
    <w:rsid w:val="00114F34"/>
    <w:rsid w:val="0011636B"/>
    <w:rsid w:val="0012027C"/>
    <w:rsid w:val="00120D04"/>
    <w:rsid w:val="00124EF4"/>
    <w:rsid w:val="00125C5F"/>
    <w:rsid w:val="0012754F"/>
    <w:rsid w:val="00163931"/>
    <w:rsid w:val="00182AFC"/>
    <w:rsid w:val="0018741B"/>
    <w:rsid w:val="001902AE"/>
    <w:rsid w:val="001A6AC6"/>
    <w:rsid w:val="001C35C1"/>
    <w:rsid w:val="001C64CC"/>
    <w:rsid w:val="001D5B5D"/>
    <w:rsid w:val="001E3CCF"/>
    <w:rsid w:val="001E44D8"/>
    <w:rsid w:val="001E7504"/>
    <w:rsid w:val="001F1155"/>
    <w:rsid w:val="001F1D83"/>
    <w:rsid w:val="002117B6"/>
    <w:rsid w:val="00212102"/>
    <w:rsid w:val="002301D5"/>
    <w:rsid w:val="0023214F"/>
    <w:rsid w:val="00261816"/>
    <w:rsid w:val="00262381"/>
    <w:rsid w:val="0026737C"/>
    <w:rsid w:val="00274607"/>
    <w:rsid w:val="002910A0"/>
    <w:rsid w:val="002A1749"/>
    <w:rsid w:val="002A1D2B"/>
    <w:rsid w:val="002B33B5"/>
    <w:rsid w:val="002C263C"/>
    <w:rsid w:val="002C3CFA"/>
    <w:rsid w:val="002E6945"/>
    <w:rsid w:val="002F42BF"/>
    <w:rsid w:val="0031003E"/>
    <w:rsid w:val="00313909"/>
    <w:rsid w:val="00320E67"/>
    <w:rsid w:val="00321ED5"/>
    <w:rsid w:val="0033204B"/>
    <w:rsid w:val="00344388"/>
    <w:rsid w:val="00356D58"/>
    <w:rsid w:val="00360013"/>
    <w:rsid w:val="00367F37"/>
    <w:rsid w:val="00372CBE"/>
    <w:rsid w:val="00382298"/>
    <w:rsid w:val="003868C8"/>
    <w:rsid w:val="00387764"/>
    <w:rsid w:val="00393161"/>
    <w:rsid w:val="00395725"/>
    <w:rsid w:val="003B1B5A"/>
    <w:rsid w:val="003B740C"/>
    <w:rsid w:val="003C51A9"/>
    <w:rsid w:val="003D1FF2"/>
    <w:rsid w:val="003D4BAF"/>
    <w:rsid w:val="00401C94"/>
    <w:rsid w:val="004041E2"/>
    <w:rsid w:val="00420697"/>
    <w:rsid w:val="0045162E"/>
    <w:rsid w:val="00457B70"/>
    <w:rsid w:val="00465F37"/>
    <w:rsid w:val="00475789"/>
    <w:rsid w:val="00485BF2"/>
    <w:rsid w:val="004962B3"/>
    <w:rsid w:val="004A308C"/>
    <w:rsid w:val="004A5A6C"/>
    <w:rsid w:val="004A6D86"/>
    <w:rsid w:val="004D5526"/>
    <w:rsid w:val="004E0544"/>
    <w:rsid w:val="004E794E"/>
    <w:rsid w:val="004F0E62"/>
    <w:rsid w:val="004F151B"/>
    <w:rsid w:val="004F3D0F"/>
    <w:rsid w:val="005000FA"/>
    <w:rsid w:val="00507AD9"/>
    <w:rsid w:val="0051767B"/>
    <w:rsid w:val="00523D6C"/>
    <w:rsid w:val="005377C1"/>
    <w:rsid w:val="00543111"/>
    <w:rsid w:val="00544D9A"/>
    <w:rsid w:val="00553604"/>
    <w:rsid w:val="00556409"/>
    <w:rsid w:val="00571DF9"/>
    <w:rsid w:val="0057289B"/>
    <w:rsid w:val="0058027A"/>
    <w:rsid w:val="00581DD2"/>
    <w:rsid w:val="00591EDB"/>
    <w:rsid w:val="00596B65"/>
    <w:rsid w:val="00597AEC"/>
    <w:rsid w:val="005A07E7"/>
    <w:rsid w:val="005A35BC"/>
    <w:rsid w:val="005A503A"/>
    <w:rsid w:val="005A673D"/>
    <w:rsid w:val="005C6AE0"/>
    <w:rsid w:val="005D1F38"/>
    <w:rsid w:val="005D3963"/>
    <w:rsid w:val="005F1FEB"/>
    <w:rsid w:val="00603D81"/>
    <w:rsid w:val="00630740"/>
    <w:rsid w:val="00632C4C"/>
    <w:rsid w:val="00632E47"/>
    <w:rsid w:val="00655DB9"/>
    <w:rsid w:val="0066160B"/>
    <w:rsid w:val="00670A54"/>
    <w:rsid w:val="0067506E"/>
    <w:rsid w:val="00680692"/>
    <w:rsid w:val="006969C6"/>
    <w:rsid w:val="006A78DD"/>
    <w:rsid w:val="006B5C82"/>
    <w:rsid w:val="006B73FC"/>
    <w:rsid w:val="006E0603"/>
    <w:rsid w:val="006E10D5"/>
    <w:rsid w:val="006E2605"/>
    <w:rsid w:val="006E70DE"/>
    <w:rsid w:val="007109D3"/>
    <w:rsid w:val="007204A3"/>
    <w:rsid w:val="0072468F"/>
    <w:rsid w:val="007253A6"/>
    <w:rsid w:val="00734102"/>
    <w:rsid w:val="00744E53"/>
    <w:rsid w:val="007474F1"/>
    <w:rsid w:val="00762D5E"/>
    <w:rsid w:val="00764D0E"/>
    <w:rsid w:val="00773455"/>
    <w:rsid w:val="00783C66"/>
    <w:rsid w:val="00785418"/>
    <w:rsid w:val="00790A45"/>
    <w:rsid w:val="00793867"/>
    <w:rsid w:val="00793F1B"/>
    <w:rsid w:val="007951A6"/>
    <w:rsid w:val="007A48DB"/>
    <w:rsid w:val="007C1C47"/>
    <w:rsid w:val="007C7127"/>
    <w:rsid w:val="007D0F5A"/>
    <w:rsid w:val="007D2AD7"/>
    <w:rsid w:val="007D3363"/>
    <w:rsid w:val="007D4E72"/>
    <w:rsid w:val="007D6B4B"/>
    <w:rsid w:val="007D7D2F"/>
    <w:rsid w:val="007E44B8"/>
    <w:rsid w:val="007F033B"/>
    <w:rsid w:val="007F267D"/>
    <w:rsid w:val="007F6A8F"/>
    <w:rsid w:val="00822521"/>
    <w:rsid w:val="0082357C"/>
    <w:rsid w:val="00826E76"/>
    <w:rsid w:val="00862454"/>
    <w:rsid w:val="00863850"/>
    <w:rsid w:val="008814AA"/>
    <w:rsid w:val="00885A30"/>
    <w:rsid w:val="00892609"/>
    <w:rsid w:val="008A66AA"/>
    <w:rsid w:val="008B1B98"/>
    <w:rsid w:val="008B218A"/>
    <w:rsid w:val="008B583C"/>
    <w:rsid w:val="008C7092"/>
    <w:rsid w:val="008D5E1D"/>
    <w:rsid w:val="008E41F0"/>
    <w:rsid w:val="009054F8"/>
    <w:rsid w:val="00921A3F"/>
    <w:rsid w:val="00922280"/>
    <w:rsid w:val="00960BD7"/>
    <w:rsid w:val="0096277F"/>
    <w:rsid w:val="00970B29"/>
    <w:rsid w:val="00971E41"/>
    <w:rsid w:val="00972F44"/>
    <w:rsid w:val="009811A0"/>
    <w:rsid w:val="00994158"/>
    <w:rsid w:val="009A026E"/>
    <w:rsid w:val="009B6E88"/>
    <w:rsid w:val="009B76E7"/>
    <w:rsid w:val="009C311E"/>
    <w:rsid w:val="009C756E"/>
    <w:rsid w:val="009D5DBD"/>
    <w:rsid w:val="009E3A61"/>
    <w:rsid w:val="009E72C7"/>
    <w:rsid w:val="009F0735"/>
    <w:rsid w:val="009F1992"/>
    <w:rsid w:val="009F3BA7"/>
    <w:rsid w:val="00A10EF4"/>
    <w:rsid w:val="00A14CC3"/>
    <w:rsid w:val="00A16571"/>
    <w:rsid w:val="00A1787A"/>
    <w:rsid w:val="00A32E01"/>
    <w:rsid w:val="00A359C4"/>
    <w:rsid w:val="00A43750"/>
    <w:rsid w:val="00A53600"/>
    <w:rsid w:val="00A5494F"/>
    <w:rsid w:val="00A64AF7"/>
    <w:rsid w:val="00A73105"/>
    <w:rsid w:val="00A80A38"/>
    <w:rsid w:val="00A81893"/>
    <w:rsid w:val="00A86E8B"/>
    <w:rsid w:val="00AB25A3"/>
    <w:rsid w:val="00AB5A4A"/>
    <w:rsid w:val="00AC6E10"/>
    <w:rsid w:val="00AD27EB"/>
    <w:rsid w:val="00AD771A"/>
    <w:rsid w:val="00AE086C"/>
    <w:rsid w:val="00AF4932"/>
    <w:rsid w:val="00AF69C8"/>
    <w:rsid w:val="00AF7F8C"/>
    <w:rsid w:val="00B0128C"/>
    <w:rsid w:val="00B01811"/>
    <w:rsid w:val="00B01BE7"/>
    <w:rsid w:val="00B0536B"/>
    <w:rsid w:val="00B25B3D"/>
    <w:rsid w:val="00B339D1"/>
    <w:rsid w:val="00B37FEB"/>
    <w:rsid w:val="00B562B2"/>
    <w:rsid w:val="00B7387E"/>
    <w:rsid w:val="00B86CCE"/>
    <w:rsid w:val="00BE1A1F"/>
    <w:rsid w:val="00BE3FD8"/>
    <w:rsid w:val="00C22339"/>
    <w:rsid w:val="00C33997"/>
    <w:rsid w:val="00C40871"/>
    <w:rsid w:val="00C44926"/>
    <w:rsid w:val="00C4519E"/>
    <w:rsid w:val="00C52E28"/>
    <w:rsid w:val="00C53584"/>
    <w:rsid w:val="00C57742"/>
    <w:rsid w:val="00C832EA"/>
    <w:rsid w:val="00C835DB"/>
    <w:rsid w:val="00C926D9"/>
    <w:rsid w:val="00C937F5"/>
    <w:rsid w:val="00C950C0"/>
    <w:rsid w:val="00CA7692"/>
    <w:rsid w:val="00CB5CDA"/>
    <w:rsid w:val="00CC47F9"/>
    <w:rsid w:val="00CE78DD"/>
    <w:rsid w:val="00D40FE1"/>
    <w:rsid w:val="00D461F0"/>
    <w:rsid w:val="00D50F51"/>
    <w:rsid w:val="00D55133"/>
    <w:rsid w:val="00D658A4"/>
    <w:rsid w:val="00D74170"/>
    <w:rsid w:val="00D94DC8"/>
    <w:rsid w:val="00DA702A"/>
    <w:rsid w:val="00DB71C1"/>
    <w:rsid w:val="00DD7D4E"/>
    <w:rsid w:val="00DE24FC"/>
    <w:rsid w:val="00DE4262"/>
    <w:rsid w:val="00DF03FC"/>
    <w:rsid w:val="00DF7AEA"/>
    <w:rsid w:val="00E05467"/>
    <w:rsid w:val="00E209AF"/>
    <w:rsid w:val="00E501F6"/>
    <w:rsid w:val="00E54446"/>
    <w:rsid w:val="00E80D18"/>
    <w:rsid w:val="00E83346"/>
    <w:rsid w:val="00E84FD4"/>
    <w:rsid w:val="00E8660D"/>
    <w:rsid w:val="00EA11C6"/>
    <w:rsid w:val="00EA2883"/>
    <w:rsid w:val="00EA63C3"/>
    <w:rsid w:val="00EB1FA5"/>
    <w:rsid w:val="00EB54F4"/>
    <w:rsid w:val="00ED0D0F"/>
    <w:rsid w:val="00ED4B88"/>
    <w:rsid w:val="00EE22F0"/>
    <w:rsid w:val="00EF3931"/>
    <w:rsid w:val="00EF4E49"/>
    <w:rsid w:val="00F21DFC"/>
    <w:rsid w:val="00F40B71"/>
    <w:rsid w:val="00F52798"/>
    <w:rsid w:val="00F5279E"/>
    <w:rsid w:val="00F64240"/>
    <w:rsid w:val="00F6682D"/>
    <w:rsid w:val="00F718A6"/>
    <w:rsid w:val="00F72C74"/>
    <w:rsid w:val="00F86BF1"/>
    <w:rsid w:val="00F979FE"/>
    <w:rsid w:val="00FA00A3"/>
    <w:rsid w:val="00FA2D74"/>
    <w:rsid w:val="00FA70EA"/>
    <w:rsid w:val="00FB4C8C"/>
    <w:rsid w:val="00FB7087"/>
    <w:rsid w:val="00FC09B0"/>
    <w:rsid w:val="00FD36F2"/>
    <w:rsid w:val="00FE05CF"/>
    <w:rsid w:val="00FE07F2"/>
    <w:rsid w:val="00FF4966"/>
    <w:rsid w:val="1AFB4CEF"/>
    <w:rsid w:val="2669714E"/>
    <w:rsid w:val="2B242717"/>
    <w:rsid w:val="3B96692A"/>
    <w:rsid w:val="4EBC5983"/>
    <w:rsid w:val="4F8A0478"/>
    <w:rsid w:val="5CA424F9"/>
    <w:rsid w:val="5E7E6DB9"/>
    <w:rsid w:val="61E67129"/>
    <w:rsid w:val="63C811DC"/>
    <w:rsid w:val="6EA057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720"/>
      </w:tabs>
      <w:ind w:firstLine="840" w:firstLineChars="100"/>
    </w:pPr>
    <w:rPr>
      <w:rFonts w:ascii="方正舒体" w:eastAsia="方正舒体"/>
      <w:sz w:val="84"/>
    </w:r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kern w:val="0"/>
      <w:szCs w:val="22"/>
    </w:rPr>
  </w:style>
  <w:style w:type="character" w:styleId="9">
    <w:name w:val="Strong"/>
    <w:basedOn w:val="8"/>
    <w:qFormat/>
    <w:uiPriority w:val="0"/>
    <w:rPr>
      <w:b/>
      <w:bCs/>
    </w:rPr>
  </w:style>
  <w:style w:type="character" w:customStyle="1" w:styleId="10">
    <w:name w:val="Body Text Indent Char"/>
    <w:basedOn w:val="8"/>
    <w:link w:val="11"/>
    <w:qFormat/>
    <w:uiPriority w:val="0"/>
    <w:rPr>
      <w:rFonts w:eastAsia="宋体"/>
      <w:kern w:val="2"/>
      <w:sz w:val="24"/>
      <w:lang w:val="en-US" w:eastAsia="zh-CN" w:bidi="ar-SA"/>
    </w:rPr>
  </w:style>
  <w:style w:type="paragraph" w:customStyle="1" w:styleId="11">
    <w:name w:val="正文文本缩进1"/>
    <w:basedOn w:val="1"/>
    <w:link w:val="10"/>
    <w:qFormat/>
    <w:uiPriority w:val="0"/>
    <w:pPr>
      <w:spacing w:line="500" w:lineRule="exact"/>
      <w:ind w:firstLine="538" w:firstLineChars="192"/>
    </w:pPr>
    <w:rPr>
      <w:szCs w:val="20"/>
    </w:rPr>
  </w:style>
  <w:style w:type="paragraph" w:customStyle="1" w:styleId="12">
    <w:name w:val="Char Char1 Char"/>
    <w:basedOn w:val="1"/>
    <w:qFormat/>
    <w:uiPriority w:val="0"/>
    <w:rPr>
      <w:sz w:val="21"/>
      <w:szCs w:val="20"/>
    </w:rPr>
  </w:style>
  <w:style w:type="character" w:customStyle="1" w:styleId="13">
    <w:name w:val="font51"/>
    <w:basedOn w:val="8"/>
    <w:qFormat/>
    <w:uiPriority w:val="0"/>
    <w:rPr>
      <w:rFonts w:hint="eastAsia" w:ascii="宋体" w:hAnsi="宋体" w:eastAsia="宋体" w:cs="宋体"/>
      <w:color w:val="000000"/>
      <w:sz w:val="24"/>
      <w:szCs w:val="24"/>
      <w:u w:val="none"/>
    </w:rPr>
  </w:style>
  <w:style w:type="character" w:customStyle="1" w:styleId="14">
    <w:name w:val="font41"/>
    <w:basedOn w:val="8"/>
    <w:qFormat/>
    <w:uiPriority w:val="0"/>
    <w:rPr>
      <w:rFonts w:hint="eastAsia" w:ascii="宋体" w:hAnsi="宋体" w:eastAsia="宋体" w:cs="宋体"/>
      <w:color w:val="000000"/>
      <w:sz w:val="24"/>
      <w:szCs w:val="24"/>
      <w:u w:val="single"/>
    </w:rPr>
  </w:style>
  <w:style w:type="character" w:customStyle="1" w:styleId="15">
    <w:name w:val="font71"/>
    <w:basedOn w:val="8"/>
    <w:qFormat/>
    <w:uiPriority w:val="0"/>
    <w:rPr>
      <w:rFonts w:hint="eastAsia" w:ascii="宋体" w:hAnsi="宋体" w:eastAsia="宋体" w:cs="宋体"/>
      <w:b/>
      <w:color w:val="000000"/>
      <w:sz w:val="22"/>
      <w:szCs w:val="22"/>
      <w:u w:val="none"/>
    </w:rPr>
  </w:style>
  <w:style w:type="character" w:customStyle="1" w:styleId="16">
    <w:name w:val="font21"/>
    <w:basedOn w:val="8"/>
    <w:qFormat/>
    <w:uiPriority w:val="0"/>
    <w:rPr>
      <w:rFonts w:hint="eastAsia" w:ascii="宋体" w:hAnsi="宋体" w:eastAsia="宋体" w:cs="宋体"/>
      <w:b/>
      <w:color w:val="000000"/>
      <w:sz w:val="20"/>
      <w:szCs w:val="20"/>
      <w:u w:val="none"/>
    </w:rPr>
  </w:style>
  <w:style w:type="character" w:customStyle="1" w:styleId="17">
    <w:name w:val="批注框文本 Char"/>
    <w:basedOn w:val="8"/>
    <w:link w:val="3"/>
    <w:qFormat/>
    <w:uiPriority w:val="0"/>
    <w:rPr>
      <w:kern w:val="2"/>
      <w:sz w:val="18"/>
      <w:szCs w:val="18"/>
    </w:rPr>
  </w:style>
  <w:style w:type="paragraph" w:customStyle="1" w:styleId="18">
    <w:name w:val="Char Char1 Char1"/>
    <w:basedOn w:val="1"/>
    <w:qFormat/>
    <w:uiPriority w:val="0"/>
    <w:rPr>
      <w:sz w:val="21"/>
      <w:szCs w:val="20"/>
    </w:rPr>
  </w:style>
  <w:style w:type="paragraph" w:customStyle="1" w:styleId="19">
    <w:name w:val="列出段落1"/>
    <w:basedOn w:val="1"/>
    <w:qFormat/>
    <w:uiPriority w:val="0"/>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8</Pages>
  <Words>8186</Words>
  <Characters>8381</Characters>
  <Lines>62</Lines>
  <Paragraphs>17</Paragraphs>
  <TotalTime>25</TotalTime>
  <ScaleCrop>false</ScaleCrop>
  <LinksUpToDate>false</LinksUpToDate>
  <CharactersWithSpaces>8666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2020-08-26T09:10:00Z</dcterms:created>
  <dc:creator>J.C</dc:creator>
  <cp:lastModifiedBy>郭凤玲</cp:lastModifiedBy>
  <dcterms:modified xsi:type="dcterms:W3CDTF">2025-09-01T10:42:22Z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2CAD1E8FD8A848208EC2A2EE9F082F3B</vt:lpwstr>
  </property>
  <property fmtid="{D5CDD505-2E9C-101B-9397-08002B2CF9AE}" pid="4" name="KSOTemplateDocerSaveRecord">
    <vt:lpwstr>eyJoZGlkIjoiZTcxMWY5ZjhkNzlhY2VhYjBmNmE4YjcyODI2NDRhMGQiLCJ1c2VySWQiOiIxMDA1OTAxMTU3In0=</vt:lpwstr>
  </property>
</Properties>
</file>