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sz w:val="44"/>
          <w:szCs w:val="44"/>
        </w:rPr>
      </w:pPr>
      <w:r>
        <w:rPr>
          <w:rFonts w:hint="eastAsia" w:ascii="宋体" w:hAnsi="宋体"/>
          <w:b/>
          <w:sz w:val="44"/>
          <w:szCs w:val="44"/>
        </w:rPr>
        <w:t>厦门</w:t>
      </w:r>
      <w:r>
        <w:rPr>
          <w:rFonts w:hint="eastAsia" w:ascii="宋体" w:hAnsi="宋体" w:cs="Times New Roman"/>
          <w:b/>
          <w:bCs w:val="0"/>
          <w:kern w:val="2"/>
          <w:sz w:val="44"/>
          <w:szCs w:val="44"/>
          <w:lang w:eastAsia="zh-CN"/>
        </w:rPr>
        <w:t>宝达投资</w:t>
      </w:r>
      <w:r>
        <w:rPr>
          <w:rFonts w:hint="eastAsia" w:ascii="宋体" w:hAnsi="宋体"/>
          <w:b/>
          <w:sz w:val="44"/>
          <w:szCs w:val="44"/>
        </w:rPr>
        <w:t>有限公司</w:t>
      </w:r>
    </w:p>
    <w:p>
      <w:pPr>
        <w:widowControl/>
        <w:spacing w:line="560" w:lineRule="exact"/>
        <w:jc w:val="center"/>
        <w:rPr>
          <w:rFonts w:hint="eastAsia" w:ascii="宋体" w:hAnsi="宋体" w:cs="宋体"/>
          <w:kern w:val="0"/>
          <w:sz w:val="44"/>
          <w:szCs w:val="44"/>
        </w:rPr>
      </w:pPr>
      <w:r>
        <w:rPr>
          <w:rFonts w:hint="eastAsia" w:ascii="宋体" w:hAnsi="宋体" w:cs="宋体"/>
          <w:b/>
          <w:bCs/>
          <w:kern w:val="0"/>
          <w:sz w:val="44"/>
          <w:szCs w:val="44"/>
        </w:rPr>
        <w:t>房产出租竞标规则</w:t>
      </w:r>
    </w:p>
    <w:p>
      <w:pPr>
        <w:widowControl/>
        <w:spacing w:line="560" w:lineRule="exact"/>
        <w:ind w:firstLine="560"/>
        <w:jc w:val="left"/>
        <w:rPr>
          <w:rFonts w:ascii="宋体" w:cs="宋体"/>
          <w:kern w:val="0"/>
          <w:sz w:val="28"/>
          <w:szCs w:val="28"/>
        </w:rPr>
      </w:pPr>
      <w:r>
        <w:rPr>
          <w:rFonts w:ascii="宋体" w:cs="宋体"/>
          <w:kern w:val="0"/>
          <w:sz w:val="28"/>
          <w:szCs w:val="28"/>
        </w:rPr>
        <w:t> </w:t>
      </w:r>
    </w:p>
    <w:p>
      <w:pPr>
        <w:spacing w:line="560" w:lineRule="exact"/>
        <w:ind w:firstLine="560" w:firstLineChars="200"/>
        <w:rPr>
          <w:sz w:val="28"/>
          <w:szCs w:val="28"/>
        </w:rPr>
      </w:pPr>
      <w:r>
        <w:rPr>
          <w:rFonts w:hint="eastAsia"/>
          <w:sz w:val="28"/>
          <w:szCs w:val="28"/>
        </w:rPr>
        <w:t>为规范国有资产出租行为，确保国有资产的保值、增值，根据《中华人民共和国企业国有资产法》和</w:t>
      </w:r>
      <w:r>
        <w:rPr>
          <w:sz w:val="28"/>
          <w:szCs w:val="28"/>
          <w:highlight w:val="none"/>
        </w:rPr>
        <w:t>厦门市国资委《关于规范国有企业资产出租管理的指导意见》（厦国资产〔2</w:t>
      </w:r>
      <w:r>
        <w:rPr>
          <w:rFonts w:hint="eastAsia"/>
          <w:sz w:val="28"/>
          <w:szCs w:val="28"/>
          <w:highlight w:val="none"/>
          <w:lang w:val="en-US" w:eastAsia="zh-CN"/>
        </w:rPr>
        <w:t>0</w:t>
      </w:r>
      <w:r>
        <w:rPr>
          <w:rFonts w:hint="eastAsia"/>
          <w:sz w:val="28"/>
          <w:szCs w:val="28"/>
          <w:highlight w:val="none"/>
          <w:lang w:eastAsia="zh-CN"/>
        </w:rPr>
        <w:t>2</w:t>
      </w:r>
      <w:r>
        <w:rPr>
          <w:rFonts w:hint="eastAsia"/>
          <w:sz w:val="28"/>
          <w:szCs w:val="28"/>
          <w:highlight w:val="none"/>
          <w:lang w:val="en-US" w:eastAsia="zh-CN"/>
        </w:rPr>
        <w:t>2</w:t>
      </w:r>
      <w:r>
        <w:rPr>
          <w:sz w:val="28"/>
          <w:szCs w:val="28"/>
          <w:highlight w:val="none"/>
        </w:rPr>
        <w:t>〕</w:t>
      </w:r>
      <w:r>
        <w:rPr>
          <w:rFonts w:hint="eastAsia"/>
          <w:sz w:val="28"/>
          <w:szCs w:val="28"/>
          <w:highlight w:val="none"/>
          <w:lang w:eastAsia="zh-CN"/>
        </w:rPr>
        <w:t>3</w:t>
      </w:r>
      <w:r>
        <w:rPr>
          <w:rFonts w:hint="eastAsia"/>
          <w:sz w:val="28"/>
          <w:szCs w:val="28"/>
          <w:highlight w:val="none"/>
          <w:lang w:val="en-US" w:eastAsia="zh-CN"/>
        </w:rPr>
        <w:t>61</w:t>
      </w:r>
      <w:r>
        <w:rPr>
          <w:sz w:val="28"/>
          <w:szCs w:val="28"/>
          <w:highlight w:val="none"/>
        </w:rPr>
        <w:t>号）</w:t>
      </w:r>
      <w:r>
        <w:rPr>
          <w:rFonts w:hint="eastAsia"/>
          <w:sz w:val="28"/>
          <w:szCs w:val="28"/>
        </w:rPr>
        <w:t>等规定，制定本规则。</w:t>
      </w:r>
    </w:p>
    <w:p>
      <w:pPr>
        <w:spacing w:line="560" w:lineRule="exact"/>
        <w:ind w:firstLine="560" w:firstLineChars="200"/>
        <w:rPr>
          <w:rFonts w:hint="eastAsia"/>
          <w:sz w:val="28"/>
          <w:szCs w:val="28"/>
        </w:rPr>
      </w:pPr>
      <w:r>
        <w:rPr>
          <w:rFonts w:hint="eastAsia"/>
          <w:sz w:val="28"/>
          <w:szCs w:val="28"/>
        </w:rPr>
        <w:t>一、竞标方式</w:t>
      </w:r>
    </w:p>
    <w:p>
      <w:pPr>
        <w:spacing w:line="560" w:lineRule="exact"/>
        <w:ind w:firstLine="560" w:firstLineChars="200"/>
        <w:rPr>
          <w:rFonts w:hint="eastAsia"/>
          <w:sz w:val="28"/>
          <w:szCs w:val="28"/>
        </w:rPr>
      </w:pPr>
      <w:r>
        <w:rPr>
          <w:rFonts w:hint="eastAsia"/>
          <w:sz w:val="28"/>
          <w:szCs w:val="28"/>
        </w:rPr>
        <w:t>本次竞标采用网上公开竞价方式进行。</w:t>
      </w:r>
    </w:p>
    <w:p>
      <w:pPr>
        <w:spacing w:line="560" w:lineRule="exact"/>
        <w:ind w:firstLine="560" w:firstLineChars="200"/>
        <w:rPr>
          <w:rFonts w:hint="eastAsia"/>
          <w:sz w:val="28"/>
          <w:szCs w:val="28"/>
        </w:rPr>
      </w:pPr>
      <w:r>
        <w:rPr>
          <w:rFonts w:hint="eastAsia"/>
          <w:sz w:val="28"/>
          <w:szCs w:val="28"/>
        </w:rPr>
        <w:t>二、标的说明</w:t>
      </w:r>
    </w:p>
    <w:p>
      <w:pPr>
        <w:spacing w:line="560" w:lineRule="exact"/>
        <w:ind w:firstLine="560" w:firstLineChars="200"/>
        <w:rPr>
          <w:sz w:val="28"/>
          <w:szCs w:val="28"/>
        </w:rPr>
      </w:pPr>
      <w:r>
        <w:rPr>
          <w:rFonts w:hint="eastAsia"/>
          <w:sz w:val="28"/>
          <w:szCs w:val="28"/>
        </w:rPr>
        <w:t>本次出租标的按现状进行竞标</w:t>
      </w:r>
      <w:r>
        <w:rPr>
          <w:rFonts w:hint="default" w:ascii="宋体" w:hAnsi="宋体" w:cs="宋体"/>
          <w:kern w:val="0"/>
          <w:sz w:val="28"/>
          <w:szCs w:val="28"/>
          <w:lang w:val="en-US"/>
        </w:rPr>
        <w:t>。</w:t>
      </w:r>
      <w:r>
        <w:rPr>
          <w:rFonts w:hint="eastAsia"/>
          <w:sz w:val="28"/>
          <w:szCs w:val="28"/>
        </w:rPr>
        <w:t>投标人在规定的时间内有权了解标的的情况，若不去查看或错过查看时间，均视同认可标的现状。招标人视所有投标人的行为是在完全了解标的现状的情况下做出的决定。竞标成交后，中标人不得对竞标标的之现状提出异议。</w:t>
      </w:r>
    </w:p>
    <w:p>
      <w:pPr>
        <w:spacing w:line="560" w:lineRule="exact"/>
        <w:ind w:firstLine="560" w:firstLineChars="200"/>
        <w:rPr>
          <w:rFonts w:hint="eastAsia"/>
          <w:sz w:val="28"/>
          <w:szCs w:val="28"/>
        </w:rPr>
      </w:pPr>
      <w:r>
        <w:rPr>
          <w:rFonts w:hint="eastAsia"/>
          <w:sz w:val="28"/>
          <w:szCs w:val="28"/>
        </w:rPr>
        <w:t>三、报名确认</w:t>
      </w:r>
    </w:p>
    <w:p>
      <w:pPr>
        <w:spacing w:line="560" w:lineRule="exact"/>
        <w:ind w:firstLine="560" w:firstLineChars="200"/>
        <w:rPr>
          <w:rFonts w:hint="eastAsia"/>
          <w:sz w:val="28"/>
          <w:szCs w:val="28"/>
        </w:rPr>
      </w:pPr>
      <w:r>
        <w:rPr>
          <w:rFonts w:hint="eastAsia"/>
          <w:sz w:val="28"/>
          <w:szCs w:val="28"/>
        </w:rPr>
        <w:t>符合报名资格的投标人，</w:t>
      </w:r>
      <w:r>
        <w:rPr>
          <w:rFonts w:hint="eastAsia"/>
          <w:sz w:val="28"/>
          <w:szCs w:val="28"/>
          <w:lang w:val="en-US" w:eastAsia="zh-CN"/>
        </w:rPr>
        <w:t>须</w:t>
      </w:r>
      <w:r>
        <w:rPr>
          <w:rFonts w:hint="eastAsia"/>
          <w:sz w:val="28"/>
          <w:szCs w:val="28"/>
        </w:rPr>
        <w:t>于缴交竞标保证金截止时间前，持竞标保证金缴款单据原件及有效证件(法人单位的竞租人须提供有效的</w:t>
      </w:r>
    </w:p>
    <w:p>
      <w:pPr>
        <w:spacing w:line="560" w:lineRule="exact"/>
        <w:ind w:firstLine="0" w:firstLineChars="0"/>
        <w:rPr>
          <w:rFonts w:hint="eastAsia"/>
          <w:color w:val="000000"/>
          <w:sz w:val="28"/>
          <w:szCs w:val="28"/>
        </w:rPr>
      </w:pPr>
      <w:r>
        <w:rPr>
          <w:rFonts w:hint="eastAsia"/>
          <w:sz w:val="28"/>
          <w:szCs w:val="28"/>
        </w:rPr>
        <w:t>加盖公章的法人营业执照(事业单位和社团组织持法人登记证书)复印件和法定代表人身份证复印件</w:t>
      </w:r>
      <w:r>
        <w:rPr>
          <w:rFonts w:hint="eastAsia"/>
          <w:sz w:val="28"/>
          <w:szCs w:val="28"/>
          <w:lang w:eastAsia="zh-CN"/>
        </w:rPr>
        <w:t>，</w:t>
      </w:r>
      <w:r>
        <w:rPr>
          <w:rFonts w:hint="eastAsia"/>
          <w:sz w:val="28"/>
          <w:szCs w:val="28"/>
        </w:rPr>
        <w:t>非法定代表人办理的，还需提供经法定代表人签字并加盖公章的授权委托书</w:t>
      </w:r>
      <w:r>
        <w:rPr>
          <w:rFonts w:hint="eastAsia"/>
          <w:sz w:val="28"/>
          <w:szCs w:val="28"/>
          <w:lang w:eastAsia="zh-CN"/>
        </w:rPr>
        <w:t>；</w:t>
      </w:r>
      <w:r>
        <w:rPr>
          <w:rFonts w:hint="eastAsia"/>
          <w:sz w:val="28"/>
          <w:szCs w:val="28"/>
        </w:rPr>
        <w:t>自然人的竞租人须持有效的身份证原件及复印件，委托他人办理的，还需提供授权委托书及被委托人身份证原件及复印件等到招标人指定地点办理登记，方可取得参加竞标资格。</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lang w:val="en-US" w:eastAsia="zh-CN"/>
        </w:rPr>
        <w:t>四、</w:t>
      </w:r>
      <w:r>
        <w:rPr>
          <w:rFonts w:hint="eastAsia" w:ascii="Times New Roman" w:hAnsi="Times New Roman" w:eastAsia="宋体" w:cs="Times New Roman"/>
          <w:kern w:val="2"/>
          <w:sz w:val="28"/>
          <w:szCs w:val="28"/>
          <w:highlight w:val="none"/>
        </w:rPr>
        <w:t>网上竞价的说明</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网上竞价由自由竞价、限时竞价和原承租人续租三个阶段组成。</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第一阶段自由竞价，限时60分钟，由竞标人自由竞价；</w:t>
      </w:r>
    </w:p>
    <w:p>
      <w:pPr>
        <w:adjustRightInd/>
        <w:snapToGrid/>
        <w:spacing w:line="560" w:lineRule="exact"/>
        <w:ind w:firstLine="560" w:firstLineChars="200"/>
        <w:rPr>
          <w:rFonts w:hint="default"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rPr>
        <w:t>第二阶段限时竞价，</w:t>
      </w:r>
      <w:r>
        <w:rPr>
          <w:rFonts w:hint="eastAsia" w:ascii="Times New Roman" w:hAnsi="Times New Roman" w:eastAsia="宋体" w:cs="Times New Roman"/>
          <w:sz w:val="28"/>
          <w:szCs w:val="28"/>
          <w:highlight w:val="none"/>
        </w:rPr>
        <w:t>限</w:t>
      </w:r>
      <w:r>
        <w:rPr>
          <w:rFonts w:hint="eastAsia" w:ascii="Times New Roman" w:hAnsi="Times New Roman" w:eastAsia="宋体" w:cs="Times New Roman"/>
          <w:sz w:val="28"/>
          <w:szCs w:val="28"/>
          <w:highlight w:val="none"/>
          <w:lang w:val="en-US" w:eastAsia="zh-CN"/>
        </w:rPr>
        <w:t>定时限内</w:t>
      </w:r>
      <w:r>
        <w:rPr>
          <w:rFonts w:hint="eastAsia" w:ascii="Times New Roman" w:hAnsi="Times New Roman" w:eastAsia="宋体" w:cs="Times New Roman"/>
          <w:kern w:val="2"/>
          <w:sz w:val="28"/>
          <w:szCs w:val="28"/>
          <w:highlight w:val="none"/>
        </w:rPr>
        <w:t>以自由竞价</w:t>
      </w:r>
      <w:r>
        <w:rPr>
          <w:rFonts w:hint="eastAsia" w:ascii="Times New Roman" w:hAnsi="Times New Roman" w:eastAsia="宋体" w:cs="Times New Roman"/>
          <w:kern w:val="2"/>
          <w:sz w:val="28"/>
          <w:szCs w:val="28"/>
          <w:highlight w:val="none"/>
          <w:lang w:val="en-US" w:eastAsia="zh-CN"/>
        </w:rPr>
        <w:t>的</w:t>
      </w:r>
      <w:r>
        <w:rPr>
          <w:rFonts w:hint="eastAsia" w:ascii="Times New Roman" w:hAnsi="Times New Roman" w:eastAsia="宋体" w:cs="Times New Roman"/>
          <w:kern w:val="2"/>
          <w:sz w:val="28"/>
          <w:szCs w:val="28"/>
          <w:highlight w:val="none"/>
        </w:rPr>
        <w:t>最高</w:t>
      </w:r>
      <w:r>
        <w:rPr>
          <w:rFonts w:hint="eastAsia" w:ascii="Times New Roman" w:hAnsi="Times New Roman" w:eastAsia="宋体" w:cs="Times New Roman"/>
          <w:kern w:val="2"/>
          <w:sz w:val="28"/>
          <w:szCs w:val="28"/>
          <w:highlight w:val="none"/>
          <w:lang w:val="en-US" w:eastAsia="zh-CN"/>
        </w:rPr>
        <w:t>出</w:t>
      </w:r>
      <w:r>
        <w:rPr>
          <w:rFonts w:hint="eastAsia" w:ascii="Times New Roman" w:hAnsi="Times New Roman" w:eastAsia="宋体" w:cs="Times New Roman"/>
          <w:kern w:val="2"/>
          <w:sz w:val="28"/>
          <w:szCs w:val="28"/>
          <w:highlight w:val="none"/>
        </w:rPr>
        <w:t>价为</w:t>
      </w:r>
      <w:r>
        <w:rPr>
          <w:rFonts w:hint="eastAsia" w:ascii="Times New Roman" w:hAnsi="Times New Roman" w:eastAsia="宋体" w:cs="Times New Roman"/>
          <w:kern w:val="2"/>
          <w:sz w:val="28"/>
          <w:szCs w:val="28"/>
          <w:highlight w:val="none"/>
          <w:lang w:val="en-US" w:eastAsia="zh-CN"/>
        </w:rPr>
        <w:t>本阶段的起始</w:t>
      </w:r>
      <w:r>
        <w:rPr>
          <w:rFonts w:hint="eastAsia" w:ascii="Times New Roman" w:hAnsi="Times New Roman" w:eastAsia="宋体" w:cs="Times New Roman"/>
          <w:kern w:val="2"/>
          <w:sz w:val="28"/>
          <w:szCs w:val="28"/>
          <w:highlight w:val="none"/>
        </w:rPr>
        <w:t>报价，计时器启动5分钟倒数。如竞标人更新出价，则5分钟倒数重置</w:t>
      </w:r>
      <w:r>
        <w:rPr>
          <w:rFonts w:hint="eastAsia" w:ascii="Times New Roman" w:hAnsi="Times New Roman" w:eastAsia="宋体" w:cs="Times New Roman"/>
          <w:kern w:val="2"/>
          <w:sz w:val="28"/>
          <w:szCs w:val="28"/>
          <w:highlight w:val="none"/>
          <w:lang w:eastAsia="zh-CN"/>
        </w:rPr>
        <w:t>，</w:t>
      </w:r>
      <w:r>
        <w:rPr>
          <w:rFonts w:hint="eastAsia" w:ascii="Times New Roman" w:hAnsi="Times New Roman" w:eastAsia="宋体" w:cs="Times New Roman"/>
          <w:kern w:val="2"/>
          <w:sz w:val="28"/>
          <w:szCs w:val="28"/>
          <w:highlight w:val="none"/>
          <w:lang w:val="en-US" w:eastAsia="zh-CN"/>
        </w:rPr>
        <w:t>以限定时限截止前的最后一次有效报价为最高报价；</w:t>
      </w:r>
      <w:r>
        <w:rPr>
          <w:rFonts w:hint="eastAsia" w:ascii="Times New Roman" w:hAnsi="Times New Roman" w:eastAsia="宋体" w:cs="Times New Roman"/>
          <w:kern w:val="2"/>
          <w:sz w:val="28"/>
          <w:szCs w:val="28"/>
          <w:highlight w:val="none"/>
        </w:rPr>
        <w:t>如5分钟内，无更新出价，则限时竞价结束</w:t>
      </w:r>
      <w:r>
        <w:rPr>
          <w:rFonts w:hint="eastAsia" w:ascii="Times New Roman" w:hAnsi="Times New Roman" w:eastAsia="宋体" w:cs="Times New Roman"/>
          <w:kern w:val="2"/>
          <w:sz w:val="28"/>
          <w:szCs w:val="28"/>
          <w:highlight w:val="none"/>
          <w:lang w:eastAsia="zh-CN"/>
        </w:rPr>
        <w:t>。</w:t>
      </w:r>
    </w:p>
    <w:p>
      <w:pPr>
        <w:spacing w:line="560" w:lineRule="exact"/>
        <w:ind w:firstLine="560" w:firstLineChars="200"/>
        <w:rPr>
          <w:rFonts w:hint="eastAsia"/>
          <w:color w:val="000000"/>
          <w:sz w:val="28"/>
          <w:szCs w:val="28"/>
          <w:highlight w:val="none"/>
        </w:rPr>
      </w:pPr>
      <w:r>
        <w:rPr>
          <w:rFonts w:hint="eastAsia" w:ascii="Times New Roman" w:hAnsi="Times New Roman" w:eastAsia="宋体" w:cs="Times New Roman"/>
          <w:kern w:val="2"/>
          <w:sz w:val="28"/>
          <w:szCs w:val="28"/>
          <w:highlight w:val="none"/>
        </w:rPr>
        <w:t>第三阶段原承租人</w:t>
      </w:r>
      <w:r>
        <w:rPr>
          <w:rFonts w:hint="eastAsia" w:ascii="Times New Roman" w:hAnsi="Times New Roman" w:eastAsia="宋体" w:cs="Times New Roman"/>
          <w:kern w:val="2"/>
          <w:sz w:val="28"/>
          <w:szCs w:val="28"/>
          <w:highlight w:val="none"/>
          <w:lang w:val="en-US" w:eastAsia="zh-CN"/>
        </w:rPr>
        <w:t>承租确认</w:t>
      </w:r>
      <w:r>
        <w:rPr>
          <w:rFonts w:hint="eastAsia" w:ascii="Times New Roman" w:hAnsi="Times New Roman" w:eastAsia="宋体" w:cs="Times New Roman"/>
          <w:kern w:val="2"/>
          <w:sz w:val="28"/>
          <w:szCs w:val="28"/>
          <w:highlight w:val="none"/>
        </w:rPr>
        <w:t>，限</w:t>
      </w:r>
      <w:r>
        <w:rPr>
          <w:rFonts w:hint="eastAsia" w:ascii="Times New Roman" w:hAnsi="Times New Roman" w:eastAsia="宋体" w:cs="Times New Roman"/>
          <w:color w:val="auto"/>
          <w:kern w:val="2"/>
          <w:sz w:val="28"/>
          <w:szCs w:val="28"/>
          <w:highlight w:val="none"/>
          <w:lang w:val="en-US" w:eastAsia="zh-CN"/>
        </w:rPr>
        <w:t>定时限内</w:t>
      </w:r>
      <w:r>
        <w:rPr>
          <w:rFonts w:hint="eastAsia" w:ascii="Times New Roman" w:hAnsi="Times New Roman" w:eastAsia="宋体" w:cs="Times New Roman"/>
          <w:kern w:val="2"/>
          <w:sz w:val="28"/>
          <w:szCs w:val="28"/>
          <w:highlight w:val="none"/>
        </w:rPr>
        <w:t>由原承租人决定是否接受当前最高报价。如接受，则原承租人以当前最高报价中标；如不接受或超时未予确认，则视为原承租人自愿放弃优先承租权，招租标的由当前最高报价的竞标人中标。</w:t>
      </w:r>
    </w:p>
    <w:p>
      <w:pPr>
        <w:spacing w:line="560" w:lineRule="exact"/>
        <w:ind w:firstLine="560" w:firstLineChars="200"/>
        <w:rPr>
          <w:rFonts w:hint="eastAsia"/>
          <w:sz w:val="28"/>
          <w:szCs w:val="28"/>
        </w:rPr>
      </w:pPr>
      <w:r>
        <w:rPr>
          <w:rFonts w:hint="eastAsia"/>
          <w:sz w:val="28"/>
          <w:szCs w:val="28"/>
          <w:lang w:val="en-US" w:eastAsia="zh-CN"/>
        </w:rPr>
        <w:t>五</w:t>
      </w:r>
      <w:r>
        <w:rPr>
          <w:rFonts w:hint="eastAsia"/>
          <w:sz w:val="28"/>
          <w:szCs w:val="28"/>
        </w:rPr>
        <w:t>、中标人合同签订和保证金退还</w:t>
      </w:r>
    </w:p>
    <w:p>
      <w:pPr>
        <w:spacing w:line="560" w:lineRule="exact"/>
        <w:ind w:firstLine="560" w:firstLineChars="200"/>
        <w:rPr>
          <w:rFonts w:hint="eastAsia"/>
          <w:sz w:val="28"/>
          <w:szCs w:val="28"/>
        </w:rPr>
      </w:pPr>
      <w:r>
        <w:rPr>
          <w:rFonts w:hint="eastAsia"/>
          <w:sz w:val="28"/>
          <w:szCs w:val="28"/>
        </w:rPr>
        <w:t>中标人须于中标后</w:t>
      </w:r>
      <w:r>
        <w:rPr>
          <w:rFonts w:hint="eastAsia" w:ascii="宋体" w:hAnsi="宋体" w:cs="宋体"/>
          <w:kern w:val="0"/>
          <w:sz w:val="28"/>
          <w:szCs w:val="28"/>
          <w:highlight w:val="none"/>
          <w:lang w:val="en-US" w:eastAsia="zh-CN"/>
        </w:rPr>
        <w:t>3</w:t>
      </w:r>
      <w:r>
        <w:rPr>
          <w:rFonts w:hint="eastAsia"/>
          <w:sz w:val="28"/>
          <w:szCs w:val="28"/>
        </w:rPr>
        <w:t>个工作日内与招标人签订《</w:t>
      </w:r>
      <w:r>
        <w:rPr>
          <w:rFonts w:hint="eastAsia" w:ascii="Times New Roman" w:hAnsi="Times New Roman" w:eastAsia="宋体" w:cs="Times New Roman"/>
          <w:sz w:val="28"/>
          <w:szCs w:val="28"/>
        </w:rPr>
        <w:t>厦门嘉庚体育馆</w:t>
      </w:r>
      <w:r>
        <w:rPr>
          <w:rFonts w:hint="eastAsia" w:ascii="宋体" w:hAnsi="宋体" w:cs="宋体"/>
          <w:kern w:val="0"/>
          <w:sz w:val="28"/>
          <w:szCs w:val="28"/>
          <w:lang w:val="en-US" w:eastAsia="zh-CN"/>
        </w:rPr>
        <w:t>场地</w:t>
      </w:r>
      <w:r>
        <w:rPr>
          <w:rFonts w:hint="eastAsia"/>
          <w:sz w:val="28"/>
          <w:szCs w:val="28"/>
        </w:rPr>
        <w:t>租赁合同》，逾期未签合同，则视为中标人违约，招标人可没收竞标保证金，竞标标的另行招租。</w:t>
      </w:r>
    </w:p>
    <w:p>
      <w:pPr>
        <w:spacing w:line="560" w:lineRule="exact"/>
        <w:ind w:firstLine="560" w:firstLineChars="200"/>
        <w:rPr>
          <w:rFonts w:hint="eastAsia"/>
          <w:sz w:val="28"/>
          <w:szCs w:val="28"/>
        </w:rPr>
      </w:pPr>
      <w:r>
        <w:rPr>
          <w:rFonts w:hint="eastAsia"/>
          <w:sz w:val="28"/>
          <w:szCs w:val="28"/>
        </w:rPr>
        <w:t>合同签订后，中标人已交付的竞标保证金自动转为</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，不足部分中标人应在签订《</w:t>
      </w:r>
      <w:r>
        <w:rPr>
          <w:rFonts w:hint="eastAsia" w:ascii="Times New Roman" w:hAnsi="Times New Roman" w:eastAsia="宋体" w:cs="Times New Roman"/>
          <w:sz w:val="28"/>
          <w:szCs w:val="28"/>
        </w:rPr>
        <w:t>厦门嘉庚体育馆</w:t>
      </w:r>
      <w:r>
        <w:rPr>
          <w:rFonts w:hint="eastAsia" w:ascii="Times New Roman" w:hAnsi="Times New Roman" w:eastAsia="宋体" w:cs="Times New Roman"/>
          <w:kern w:val="2"/>
          <w:sz w:val="28"/>
          <w:szCs w:val="28"/>
          <w:lang w:val="en-US" w:eastAsia="zh-CN"/>
        </w:rPr>
        <w:t>场</w:t>
      </w:r>
      <w:r>
        <w:rPr>
          <w:rFonts w:hint="eastAsia" w:ascii="宋体" w:hAnsi="宋体" w:cs="宋体"/>
          <w:kern w:val="0"/>
          <w:sz w:val="28"/>
          <w:szCs w:val="28"/>
          <w:lang w:val="en-US" w:eastAsia="zh-CN"/>
        </w:rPr>
        <w:t>地</w:t>
      </w:r>
      <w:r>
        <w:rPr>
          <w:rFonts w:hint="eastAsia"/>
          <w:sz w:val="28"/>
          <w:szCs w:val="28"/>
        </w:rPr>
        <w:t>租赁合同》前补足，超过</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之和的部分竞标保证金，待中标人办理完房产移交手续后，招标人于</w:t>
      </w:r>
      <w:r>
        <w:rPr>
          <w:rFonts w:hint="eastAsia"/>
          <w:sz w:val="28"/>
          <w:szCs w:val="28"/>
          <w:lang w:val="en-US" w:eastAsia="zh-CN"/>
        </w:rPr>
        <w:t>10</w:t>
      </w:r>
      <w:r>
        <w:rPr>
          <w:rFonts w:hint="eastAsia"/>
          <w:sz w:val="28"/>
          <w:szCs w:val="28"/>
        </w:rPr>
        <w:t>个工作日内办理退款手续。</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六</w:t>
      </w:r>
      <w:r>
        <w:rPr>
          <w:rFonts w:hint="eastAsia"/>
          <w:sz w:val="28"/>
          <w:szCs w:val="28"/>
        </w:rPr>
        <w:t>、未中标人保证金退还</w:t>
      </w:r>
    </w:p>
    <w:p>
      <w:pPr>
        <w:spacing w:line="560" w:lineRule="exact"/>
        <w:ind w:firstLine="560" w:firstLineChars="200"/>
        <w:rPr>
          <w:rFonts w:hint="eastAsia"/>
          <w:sz w:val="28"/>
          <w:szCs w:val="28"/>
        </w:rPr>
      </w:pPr>
      <w:r>
        <w:rPr>
          <w:rFonts w:hint="eastAsia"/>
          <w:sz w:val="28"/>
          <w:szCs w:val="28"/>
        </w:rPr>
        <w:t>竞标未中标者交付的竞标保证金，一律于竞标结束后次日起</w:t>
      </w:r>
      <w:r>
        <w:rPr>
          <w:rFonts w:hint="eastAsia"/>
          <w:sz w:val="28"/>
          <w:szCs w:val="28"/>
          <w:lang w:val="en-US" w:eastAsia="zh-CN"/>
        </w:rPr>
        <w:t>10</w:t>
      </w:r>
      <w:r>
        <w:rPr>
          <w:rFonts w:hint="eastAsia"/>
          <w:sz w:val="28"/>
          <w:szCs w:val="28"/>
        </w:rPr>
        <w:t>个工作日内全额无息退还。</w:t>
      </w:r>
    </w:p>
    <w:p>
      <w:pPr>
        <w:spacing w:line="560" w:lineRule="exact"/>
        <w:ind w:firstLine="560" w:firstLineChars="200"/>
        <w:rPr>
          <w:rFonts w:hint="eastAsia"/>
          <w:sz w:val="28"/>
          <w:szCs w:val="28"/>
        </w:rPr>
      </w:pPr>
      <w:r>
        <w:rPr>
          <w:rFonts w:hint="eastAsia"/>
          <w:sz w:val="28"/>
          <w:szCs w:val="28"/>
          <w:lang w:val="en-US" w:eastAsia="zh-CN"/>
        </w:rPr>
        <w:t>七</w:t>
      </w:r>
      <w:r>
        <w:rPr>
          <w:rFonts w:hint="eastAsia"/>
          <w:sz w:val="28"/>
          <w:szCs w:val="28"/>
        </w:rPr>
        <w:t>、招标人有权取消中标人中标资格的情形</w:t>
      </w:r>
    </w:p>
    <w:p>
      <w:pPr>
        <w:spacing w:line="560" w:lineRule="exact"/>
        <w:ind w:firstLine="560" w:firstLineChars="200"/>
        <w:rPr>
          <w:rFonts w:hint="eastAsia"/>
          <w:sz w:val="28"/>
          <w:szCs w:val="28"/>
        </w:rPr>
      </w:pPr>
      <w:r>
        <w:rPr>
          <w:rFonts w:hint="eastAsia"/>
          <w:sz w:val="28"/>
          <w:szCs w:val="28"/>
        </w:rPr>
        <w:t>有下列情形之一的，招标人有权取消中标人的中标资格且不视为招标人违约。</w:t>
      </w:r>
    </w:p>
    <w:p>
      <w:pPr>
        <w:numPr>
          <w:ilvl w:val="0"/>
          <w:numId w:val="1"/>
        </w:numPr>
        <w:spacing w:line="560" w:lineRule="exact"/>
        <w:ind w:firstLine="560" w:firstLineChars="200"/>
        <w:rPr>
          <w:rFonts w:hint="eastAsia"/>
          <w:sz w:val="28"/>
          <w:szCs w:val="28"/>
        </w:rPr>
      </w:pPr>
      <w:r>
        <w:rPr>
          <w:rFonts w:hint="eastAsia"/>
          <w:sz w:val="28"/>
          <w:szCs w:val="28"/>
        </w:rPr>
        <w:t>政府相关部门以函件、信件等反映中标人租赁标的房产后可能存在引发社会矛盾、影响社会和谐及违反社会治安综合治理相关规定行为的；</w:t>
      </w:r>
    </w:p>
    <w:p>
      <w:pPr>
        <w:numPr>
          <w:ilvl w:val="0"/>
          <w:numId w:val="1"/>
        </w:numPr>
        <w:spacing w:line="560" w:lineRule="exact"/>
        <w:ind w:firstLine="560" w:firstLineChars="200"/>
        <w:rPr>
          <w:rFonts w:hint="eastAsia"/>
          <w:sz w:val="28"/>
          <w:szCs w:val="28"/>
        </w:rPr>
      </w:pPr>
      <w:r>
        <w:rPr>
          <w:rFonts w:hint="eastAsia"/>
          <w:sz w:val="28"/>
          <w:szCs w:val="28"/>
        </w:rPr>
        <w:t>中标人被政府、司法等有关部门、第三方信用机构列入失信名单等的；</w:t>
      </w:r>
    </w:p>
    <w:p>
      <w:pPr>
        <w:spacing w:line="560" w:lineRule="exact"/>
        <w:ind w:firstLine="560" w:firstLineChars="200"/>
        <w:rPr>
          <w:rFonts w:hint="eastAsia"/>
          <w:sz w:val="28"/>
          <w:szCs w:val="28"/>
        </w:rPr>
      </w:pPr>
      <w:r>
        <w:rPr>
          <w:rFonts w:hint="eastAsia"/>
          <w:sz w:val="28"/>
          <w:szCs w:val="28"/>
        </w:rPr>
        <w:t>3. 中标人有</w:t>
      </w:r>
      <w:r>
        <w:rPr>
          <w:rFonts w:hint="eastAsia" w:ascii="宋体" w:hAnsi="宋体" w:cs="宋体"/>
          <w:kern w:val="0"/>
          <w:sz w:val="28"/>
          <w:szCs w:val="28"/>
        </w:rPr>
        <w:t>恶意违约、</w:t>
      </w:r>
      <w:r>
        <w:rPr>
          <w:rFonts w:hint="eastAsia"/>
          <w:sz w:val="28"/>
          <w:szCs w:val="28"/>
        </w:rPr>
        <w:t>拖欠租金等违约行为；或存在违约诉讼情形等的；</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中标人提供虚假报名材料等的。</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八</w:t>
      </w:r>
      <w:r>
        <w:rPr>
          <w:rFonts w:hint="eastAsia"/>
          <w:sz w:val="28"/>
          <w:szCs w:val="28"/>
        </w:rPr>
        <w:t>、名词解释</w:t>
      </w:r>
    </w:p>
    <w:p>
      <w:pPr>
        <w:spacing w:line="560" w:lineRule="exact"/>
        <w:ind w:firstLine="546" w:firstLineChars="195"/>
        <w:outlineLvl w:val="0"/>
        <w:rPr>
          <w:rFonts w:hint="eastAsia"/>
          <w:sz w:val="28"/>
          <w:szCs w:val="28"/>
        </w:rPr>
      </w:pPr>
      <w:r>
        <w:rPr>
          <w:rFonts w:hint="eastAsia"/>
          <w:sz w:val="28"/>
          <w:szCs w:val="28"/>
        </w:rPr>
        <w:t>1.</w:t>
      </w:r>
      <w:r>
        <w:rPr>
          <w:rFonts w:hint="eastAsia"/>
          <w:sz w:val="28"/>
          <w:szCs w:val="28"/>
          <w:lang w:val="en-US" w:eastAsia="zh-CN"/>
        </w:rPr>
        <w:t xml:space="preserve"> </w:t>
      </w:r>
      <w:r>
        <w:rPr>
          <w:rFonts w:hint="eastAsia"/>
          <w:sz w:val="28"/>
          <w:szCs w:val="28"/>
        </w:rPr>
        <w:t>招标人：指对房产出租提出招标、组织招标的法人单位或者其他组织，本规则中的招标人为厦门</w:t>
      </w:r>
      <w:r>
        <w:rPr>
          <w:rFonts w:hint="eastAsia" w:ascii="宋体" w:hAnsi="宋体" w:cs="宋体"/>
          <w:kern w:val="0"/>
          <w:sz w:val="28"/>
          <w:szCs w:val="28"/>
          <w:lang w:val="en-US" w:eastAsia="zh-CN"/>
        </w:rPr>
        <w:t>宝达投资</w:t>
      </w:r>
      <w:r>
        <w:rPr>
          <w:rFonts w:hint="eastAsia"/>
          <w:sz w:val="28"/>
          <w:szCs w:val="28"/>
        </w:rPr>
        <w:t>有限公司。</w:t>
      </w:r>
    </w:p>
    <w:p>
      <w:pPr>
        <w:spacing w:line="560" w:lineRule="exact"/>
        <w:ind w:firstLine="560" w:firstLineChars="200"/>
        <w:rPr>
          <w:rFonts w:hint="eastAsia"/>
          <w:sz w:val="28"/>
          <w:szCs w:val="28"/>
        </w:rPr>
      </w:pPr>
      <w:r>
        <w:rPr>
          <w:rFonts w:hint="eastAsia"/>
          <w:sz w:val="28"/>
          <w:szCs w:val="28"/>
        </w:rPr>
        <w:t>2.</w:t>
      </w:r>
      <w:r>
        <w:rPr>
          <w:rFonts w:hint="eastAsia"/>
          <w:sz w:val="28"/>
          <w:szCs w:val="28"/>
          <w:lang w:val="en-US" w:eastAsia="zh-CN"/>
        </w:rPr>
        <w:t xml:space="preserve"> </w:t>
      </w:r>
      <w:r>
        <w:rPr>
          <w:rFonts w:hint="eastAsia"/>
          <w:sz w:val="28"/>
          <w:szCs w:val="28"/>
        </w:rPr>
        <w:t>原承租人：指招标标的在本次招标前的上一期承租人。</w:t>
      </w:r>
    </w:p>
    <w:p>
      <w:pPr>
        <w:spacing w:line="560" w:lineRule="exact"/>
        <w:ind w:firstLine="560" w:firstLineChars="200"/>
        <w:rPr>
          <w:rFonts w:hint="eastAsia"/>
          <w:sz w:val="28"/>
          <w:szCs w:val="28"/>
        </w:rPr>
      </w:pPr>
      <w:r>
        <w:rPr>
          <w:rFonts w:hint="eastAsia"/>
          <w:sz w:val="28"/>
          <w:szCs w:val="28"/>
        </w:rPr>
        <w:t>3.</w:t>
      </w:r>
      <w:r>
        <w:rPr>
          <w:rFonts w:hint="eastAsia"/>
          <w:sz w:val="28"/>
          <w:szCs w:val="28"/>
          <w:lang w:val="en-US" w:eastAsia="zh-CN"/>
        </w:rPr>
        <w:t xml:space="preserve"> </w:t>
      </w:r>
      <w:r>
        <w:rPr>
          <w:rFonts w:hint="eastAsia"/>
          <w:sz w:val="28"/>
          <w:szCs w:val="28"/>
        </w:rPr>
        <w:t>投标人：指响应招标、参加投标竞争的自然人、法人或者其他组织。</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中标人：指响应招标、参加投标竞标，并最终中标的自然人、法人或者其他组织。</w:t>
      </w:r>
    </w:p>
    <w:p>
      <w:pPr>
        <w:widowControl/>
        <w:spacing w:line="560" w:lineRule="exact"/>
        <w:ind w:firstLine="560"/>
        <w:rPr>
          <w:rFonts w:ascii="宋体" w:cs="宋体"/>
          <w:kern w:val="0"/>
          <w:sz w:val="28"/>
          <w:szCs w:val="28"/>
        </w:rPr>
      </w:pPr>
      <w:r>
        <w:rPr>
          <w:rFonts w:hint="eastAsia" w:ascii="宋体" w:hAnsi="宋体" w:cs="宋体"/>
          <w:kern w:val="0"/>
          <w:sz w:val="28"/>
          <w:szCs w:val="28"/>
        </w:rPr>
        <w:t>九</w:t>
      </w:r>
      <w:r>
        <w:rPr>
          <w:rFonts w:hint="eastAsia"/>
          <w:sz w:val="28"/>
          <w:szCs w:val="28"/>
        </w:rPr>
        <w:t>、本竞标规则的最终解释权归招标人。</w:t>
      </w:r>
    </w:p>
    <w:p>
      <w:pPr>
        <w:spacing w:line="560" w:lineRule="exact"/>
        <w:ind w:firstLine="560" w:firstLineChars="200"/>
        <w:rPr>
          <w:rFonts w:ascii="宋体"/>
          <w:sz w:val="28"/>
          <w:szCs w:val="28"/>
        </w:rPr>
      </w:pPr>
    </w:p>
    <w:p>
      <w:pPr>
        <w:spacing w:line="560" w:lineRule="exact"/>
        <w:ind w:right="-25" w:rightChars="0" w:firstLine="5320" w:firstLineChars="1900"/>
        <w:rPr>
          <w:rFonts w:hint="eastAsia" w:ascii="宋体" w:hAnsi="宋体"/>
          <w:sz w:val="28"/>
          <w:szCs w:val="28"/>
          <w:lang w:val="en-US" w:eastAsia="zh-CN"/>
        </w:rPr>
      </w:pPr>
      <w:r>
        <w:rPr>
          <w:rFonts w:hint="eastAsia" w:ascii="宋体" w:hAnsi="宋体"/>
          <w:sz w:val="28"/>
          <w:szCs w:val="28"/>
          <w:lang w:val="en-US" w:eastAsia="zh-CN"/>
        </w:rPr>
        <w:t>厦门宝达投资有限公司</w:t>
      </w:r>
    </w:p>
    <w:p>
      <w:pPr>
        <w:spacing w:line="560" w:lineRule="exact"/>
        <w:ind w:firstLine="5600" w:firstLineChars="2000"/>
        <w:outlineLvl w:val="9"/>
        <w:rPr>
          <w:rFonts w:hint="eastAsia"/>
          <w:sz w:val="28"/>
          <w:szCs w:val="28"/>
        </w:rPr>
      </w:pPr>
      <w:r>
        <w:rPr>
          <w:rFonts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6</w:t>
      </w:r>
      <w:bookmarkStart w:id="0" w:name="_GoBack"/>
      <w:bookmarkEnd w:id="0"/>
      <w:r>
        <w:rPr>
          <w:rFonts w:hint="eastAsia" w:ascii="宋体" w:hAnsi="宋体"/>
          <w:sz w:val="28"/>
          <w:szCs w:val="28"/>
          <w:highlight w:val="none"/>
        </w:rPr>
        <w:t>日</w:t>
      </w:r>
    </w:p>
    <w:sectPr>
      <w:footerReference r:id="rId3" w:type="even"/>
      <w:pgSz w:w="11906" w:h="16838"/>
      <w:pgMar w:top="1440" w:right="1797" w:bottom="1247"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314BF"/>
    <w:multiLevelType w:val="singleLevel"/>
    <w:tmpl w:val="BAD314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mQ4YzBhZGVjZDJkY2IwNTMwYTQ4YjFmZWNmNWYifQ=="/>
  </w:docVars>
  <w:rsids>
    <w:rsidRoot w:val="00172A27"/>
    <w:rsid w:val="002C3919"/>
    <w:rsid w:val="0040776B"/>
    <w:rsid w:val="00461DE6"/>
    <w:rsid w:val="00837CFD"/>
    <w:rsid w:val="009602E2"/>
    <w:rsid w:val="009E4C11"/>
    <w:rsid w:val="00A433B7"/>
    <w:rsid w:val="00B866C8"/>
    <w:rsid w:val="00DB2180"/>
    <w:rsid w:val="00EE23A0"/>
    <w:rsid w:val="01274994"/>
    <w:rsid w:val="04124612"/>
    <w:rsid w:val="08B72511"/>
    <w:rsid w:val="0B0645A2"/>
    <w:rsid w:val="10272BC1"/>
    <w:rsid w:val="10DC09D3"/>
    <w:rsid w:val="15892AE3"/>
    <w:rsid w:val="16271E7B"/>
    <w:rsid w:val="16DF4F8E"/>
    <w:rsid w:val="1A9D7ECA"/>
    <w:rsid w:val="1B20677C"/>
    <w:rsid w:val="208F342C"/>
    <w:rsid w:val="22C3638A"/>
    <w:rsid w:val="25073D4E"/>
    <w:rsid w:val="29D704E6"/>
    <w:rsid w:val="2A8115BD"/>
    <w:rsid w:val="2BCD53F6"/>
    <w:rsid w:val="33551B76"/>
    <w:rsid w:val="343B4CE2"/>
    <w:rsid w:val="359C2330"/>
    <w:rsid w:val="36DF1CB6"/>
    <w:rsid w:val="39DA390E"/>
    <w:rsid w:val="42E417E9"/>
    <w:rsid w:val="44AD4563"/>
    <w:rsid w:val="45E5444B"/>
    <w:rsid w:val="4A575FC2"/>
    <w:rsid w:val="52D26DB3"/>
    <w:rsid w:val="563F46C8"/>
    <w:rsid w:val="59220242"/>
    <w:rsid w:val="593C783A"/>
    <w:rsid w:val="5AF03428"/>
    <w:rsid w:val="5B2B61FB"/>
    <w:rsid w:val="61440715"/>
    <w:rsid w:val="643107F8"/>
    <w:rsid w:val="67043A35"/>
    <w:rsid w:val="6B846AA0"/>
    <w:rsid w:val="72E1623D"/>
    <w:rsid w:val="795F2D82"/>
    <w:rsid w:val="7A87350C"/>
    <w:rsid w:val="7C6A57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cs="Times New Roman"/>
    </w:rPr>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5</Pages>
  <Words>2026</Words>
  <Characters>2049</Characters>
  <Lines>13</Lines>
  <Paragraphs>3</Paragraphs>
  <TotalTime>0</TotalTime>
  <ScaleCrop>false</ScaleCrop>
  <LinksUpToDate>false</LinksUpToDate>
  <CharactersWithSpaces>2110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2022-05-11T06:48:00Z</dcterms:created>
  <dc:creator>*</dc:creator>
  <cp:lastModifiedBy>谢东平</cp:lastModifiedBy>
  <cp:lastPrinted>2017-01-17T09:46:00Z</cp:lastPrinted>
  <dcterms:modified xsi:type="dcterms:W3CDTF">2025-06-03T02:19:03Z</dcterms:modified>
  <dc:title>厦门顺承资产管理有限公司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88CAC25D5A4F478DB25ED6AABFA2A7A9</vt:lpwstr>
  </property>
</Properties>
</file>