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F6E" w:rsidRDefault="005E1F6E"/>
    <w:p w:rsidR="005E1F6E" w:rsidRDefault="00570C13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房产招租竞标规则</w:t>
      </w:r>
    </w:p>
    <w:p w:rsidR="005E1F6E" w:rsidRDefault="005E1F6E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一、招租方式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采用公开招租方式。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二、招租说明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（一）均以标的物的现状招租。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（二）竞标人可根据需要自行到现场进行踏勘，对招租标的物现状及其周围环境进行勘察，以获取有关签署合同所需了解的全部情况。竞标人一旦报名，即视为竞标人对招租标的</w:t>
      </w:r>
      <w:proofErr w:type="gramStart"/>
      <w:r>
        <w:rPr>
          <w:rFonts w:hint="eastAsia"/>
          <w:color w:val="000000" w:themeColor="text1"/>
          <w:sz w:val="28"/>
          <w:szCs w:val="28"/>
        </w:rPr>
        <w:t>物现场</w:t>
      </w:r>
      <w:proofErr w:type="gramEnd"/>
      <w:r>
        <w:rPr>
          <w:rFonts w:hint="eastAsia"/>
          <w:color w:val="000000" w:themeColor="text1"/>
          <w:sz w:val="28"/>
          <w:szCs w:val="28"/>
        </w:rPr>
        <w:t>已经进行踏勘、充分知悉招租标的物的实际情况。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三、报名确认</w:t>
      </w:r>
    </w:p>
    <w:p w:rsidR="005E1F6E" w:rsidRDefault="00570C13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符合报名资格的投标人（含优先承租权人），</w:t>
      </w:r>
      <w:proofErr w:type="gramStart"/>
      <w:r>
        <w:rPr>
          <w:rFonts w:hint="eastAsia"/>
          <w:color w:val="000000" w:themeColor="text1"/>
          <w:sz w:val="28"/>
          <w:szCs w:val="28"/>
        </w:rPr>
        <w:t>于缴交</w:t>
      </w:r>
      <w:proofErr w:type="gramEnd"/>
      <w:r>
        <w:rPr>
          <w:rFonts w:hint="eastAsia"/>
          <w:color w:val="000000" w:themeColor="text1"/>
          <w:sz w:val="28"/>
          <w:szCs w:val="28"/>
        </w:rPr>
        <w:t>竞标保证金截止时间前，持竞标保证金缴款单据原件及有效证件</w:t>
      </w:r>
      <w:r>
        <w:rPr>
          <w:rFonts w:hint="eastAsia"/>
          <w:sz w:val="28"/>
          <w:szCs w:val="28"/>
        </w:rPr>
        <w:t>（企业法人及其他机构组织：应提交营业执照和机构组织登记证复印件（加盖公章）、法定代表人身份证复印件（加盖公章及法人签名）、授权书及被授权</w:t>
      </w:r>
      <w:r>
        <w:rPr>
          <w:rFonts w:hint="eastAsia"/>
          <w:color w:val="000000" w:themeColor="text1"/>
          <w:sz w:val="28"/>
          <w:szCs w:val="28"/>
        </w:rPr>
        <w:t>人身份证复印件（</w:t>
      </w:r>
      <w:r>
        <w:rPr>
          <w:rFonts w:hint="eastAsia"/>
          <w:color w:val="000000" w:themeColor="text1"/>
          <w:sz w:val="28"/>
          <w:szCs w:val="28"/>
        </w:rPr>
        <w:t>同时需提交身份证原件以供核对）；提交中国人民</w:t>
      </w:r>
      <w:r>
        <w:rPr>
          <w:rFonts w:hint="eastAsia"/>
          <w:color w:val="000000" w:themeColor="text1"/>
          <w:sz w:val="28"/>
          <w:szCs w:val="28"/>
        </w:rPr>
        <w:lastRenderedPageBreak/>
        <w:t>银行出具的企业法人的征信报告原件（信用报告出具日期在报名之日前</w:t>
      </w:r>
      <w:r>
        <w:rPr>
          <w:rFonts w:hint="eastAsia"/>
          <w:color w:val="000000" w:themeColor="text1"/>
          <w:sz w:val="28"/>
          <w:szCs w:val="28"/>
        </w:rPr>
        <w:t>90</w:t>
      </w:r>
      <w:r>
        <w:rPr>
          <w:rFonts w:hint="eastAsia"/>
          <w:color w:val="000000" w:themeColor="text1"/>
          <w:sz w:val="28"/>
          <w:szCs w:val="28"/>
        </w:rPr>
        <w:t>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四、网上竞标的说明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网上竞标由自由竞价、限时竞价阶段两个阶段组成：</w:t>
      </w:r>
    </w:p>
    <w:p w:rsidR="005E1F6E" w:rsidRDefault="00570C13">
      <w:pPr>
        <w:widowControl/>
        <w:ind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自由报价期和限时报价期。报价活动分为自由报价期和限时报价期。自由报价期开始即报价活动开始，自由报价期结束后自动进入限时报价期，限时报价期结束即报价</w:t>
      </w:r>
      <w:r>
        <w:rPr>
          <w:rFonts w:hint="eastAsia"/>
          <w:color w:val="000000" w:themeColor="text1"/>
          <w:sz w:val="28"/>
          <w:szCs w:val="28"/>
        </w:rPr>
        <w:t>活动结束。自由报价期内是否出价不影响报价人在限时报价期内出价。限时报价期可由多个限时报价周期组成，每个限时报价周期为</w:t>
      </w:r>
      <w:r>
        <w:rPr>
          <w:rFonts w:hint="eastAsia"/>
          <w:color w:val="000000" w:themeColor="text1"/>
          <w:sz w:val="28"/>
          <w:szCs w:val="28"/>
        </w:rPr>
        <w:t>300</w:t>
      </w:r>
      <w:r>
        <w:rPr>
          <w:rFonts w:hint="eastAsia"/>
          <w:color w:val="000000" w:themeColor="text1"/>
          <w:sz w:val="28"/>
          <w:szCs w:val="28"/>
        </w:rPr>
        <w:t>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优先承租权人行权。在自由报价期间和限时报价期间内，普通报价人为最高有效报价人时，优先承租权人可以等于当前最高有效报价的价格出价进行行权，也可对当前最高有效报价进行加价，行权或加</w:t>
      </w:r>
      <w:r>
        <w:rPr>
          <w:rFonts w:hint="eastAsia"/>
          <w:color w:val="000000" w:themeColor="text1"/>
          <w:sz w:val="28"/>
          <w:szCs w:val="28"/>
        </w:rPr>
        <w:t>价的优先承租权人成为当前最高有效报价人。优先承租权人行权后，普通报价人须在优先承租权人行权价上进行加价方为有效。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lastRenderedPageBreak/>
        <w:t>3.</w:t>
      </w:r>
      <w:r>
        <w:rPr>
          <w:rFonts w:hint="eastAsia"/>
          <w:color w:val="000000" w:themeColor="text1"/>
          <w:sz w:val="28"/>
          <w:szCs w:val="28"/>
        </w:rPr>
        <w:t>确定中标人。限时报价期内，如在当前限时报价周期内未出现新的有效报价，本次报价活动自动结束，当前最高有效报价（中标价）的报价人成为最终中标人。无人出价该</w:t>
      </w:r>
      <w:proofErr w:type="gramStart"/>
      <w:r>
        <w:rPr>
          <w:rFonts w:hint="eastAsia"/>
          <w:color w:val="000000" w:themeColor="text1"/>
          <w:sz w:val="28"/>
          <w:szCs w:val="28"/>
        </w:rPr>
        <w:t>标的按流标</w:t>
      </w:r>
      <w:proofErr w:type="gramEnd"/>
      <w:r>
        <w:rPr>
          <w:rFonts w:hint="eastAsia"/>
          <w:color w:val="000000" w:themeColor="text1"/>
          <w:sz w:val="28"/>
          <w:szCs w:val="28"/>
        </w:rPr>
        <w:t>处理。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五、合同签订和竞标保证金退还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竞标未中标人交付的竞标保证金，于竞标结束后次日起</w:t>
      </w: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个工作日内全额无息退还。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中标人应于接到招标人通知后</w:t>
      </w:r>
      <w:r>
        <w:rPr>
          <w:rFonts w:hint="eastAsia"/>
          <w:color w:val="000000" w:themeColor="text1"/>
          <w:sz w:val="28"/>
          <w:szCs w:val="28"/>
        </w:rPr>
        <w:t>10</w:t>
      </w:r>
      <w:r>
        <w:rPr>
          <w:rFonts w:hint="eastAsia"/>
          <w:color w:val="000000" w:themeColor="text1"/>
          <w:sz w:val="28"/>
          <w:szCs w:val="28"/>
        </w:rPr>
        <w:t>个工作日内与招标人签订租赁合同。合同签订后，中标人已交付的竞标保证金自动转为租赁标的物的履</w:t>
      </w:r>
      <w:r>
        <w:rPr>
          <w:rFonts w:hint="eastAsia"/>
          <w:color w:val="000000" w:themeColor="text1"/>
          <w:sz w:val="28"/>
          <w:szCs w:val="28"/>
        </w:rPr>
        <w:t>约保证金和首期租金，不足部分中标人在签订租赁合同前补足，超过租赁标的物的履约保证金和首期租金之和的部分竞标保证金，待与中标人办理完租赁标的物的交接手续后，招标人于</w:t>
      </w: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个工作日内办理退款手续。中标人逾期未签订租赁合同的，招标人不予退还竞标保证金，且有权取消中标人的中标资格，招标人有权重新招租。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六、招标人有权取消中标人中标资格的情形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有下列情形之一的，招标人有权取消中标人的中标资格且</w:t>
      </w:r>
      <w:proofErr w:type="gramStart"/>
      <w:r>
        <w:rPr>
          <w:rFonts w:hint="eastAsia"/>
          <w:color w:val="000000" w:themeColor="text1"/>
          <w:sz w:val="28"/>
          <w:szCs w:val="28"/>
        </w:rPr>
        <w:t>不</w:t>
      </w:r>
      <w:proofErr w:type="gramEnd"/>
      <w:r>
        <w:rPr>
          <w:rFonts w:hint="eastAsia"/>
          <w:color w:val="000000" w:themeColor="text1"/>
          <w:sz w:val="28"/>
          <w:szCs w:val="28"/>
        </w:rPr>
        <w:t>视为招标人违约。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政府相关部门以函件、信件等反映中标人租赁招租标的物后可能存在引发社会矛盾、影响社会和谐及违反社会治安综合治</w:t>
      </w:r>
      <w:r>
        <w:rPr>
          <w:rFonts w:hint="eastAsia"/>
          <w:color w:val="000000" w:themeColor="text1"/>
          <w:sz w:val="28"/>
          <w:szCs w:val="28"/>
        </w:rPr>
        <w:t>理相关规定行为的；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中标人被政府、司法等有关部门、第三方信用机构列入失信名单等的；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lastRenderedPageBreak/>
        <w:t>3. </w:t>
      </w:r>
      <w:r>
        <w:rPr>
          <w:rFonts w:hint="eastAsia"/>
          <w:color w:val="000000" w:themeColor="text1"/>
          <w:sz w:val="28"/>
          <w:szCs w:val="28"/>
        </w:rPr>
        <w:t>中标人有拖欠国贸控股、</w:t>
      </w:r>
      <w:proofErr w:type="gramStart"/>
      <w:r>
        <w:rPr>
          <w:rFonts w:hint="eastAsia"/>
          <w:color w:val="000000" w:themeColor="text1"/>
          <w:sz w:val="28"/>
          <w:szCs w:val="28"/>
        </w:rPr>
        <w:t>海翼集团</w:t>
      </w:r>
      <w:proofErr w:type="gramEnd"/>
      <w:r>
        <w:rPr>
          <w:rFonts w:hint="eastAsia"/>
          <w:color w:val="000000" w:themeColor="text1"/>
          <w:sz w:val="28"/>
          <w:szCs w:val="28"/>
        </w:rPr>
        <w:t>及所属企业租金等违约行为，或存在违约诉讼情形等的；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4.</w:t>
      </w:r>
      <w:r>
        <w:rPr>
          <w:rFonts w:hint="eastAsia"/>
          <w:color w:val="000000" w:themeColor="text1"/>
          <w:sz w:val="28"/>
          <w:szCs w:val="28"/>
        </w:rPr>
        <w:t>中标人提供虚假报名材料等的。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七、名词解释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招标人：指对拟招租标的物提出招租、组织招租的法人单位或者其他组织，本规则中的招标人为厦门海翼园区发展有限公司。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优先承租权人：指招租标的物在本次招租前的上一期承租人。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3.</w:t>
      </w:r>
      <w:r>
        <w:rPr>
          <w:rFonts w:hint="eastAsia"/>
          <w:color w:val="000000" w:themeColor="text1"/>
          <w:sz w:val="28"/>
          <w:szCs w:val="28"/>
        </w:rPr>
        <w:t>投标人：指响应招租、参加竞标报价的自然人、法人或者其他组织。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4.</w:t>
      </w:r>
      <w:r>
        <w:rPr>
          <w:rFonts w:hint="eastAsia"/>
          <w:color w:val="000000" w:themeColor="text1"/>
          <w:sz w:val="28"/>
          <w:szCs w:val="28"/>
        </w:rPr>
        <w:t>中标人：指响应招租、参加竞标报价，并最终中标的自然人、法人或者其他组织。</w:t>
      </w:r>
    </w:p>
    <w:p w:rsidR="005E1F6E" w:rsidRDefault="00570C13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八、本细则的最终解释权归招标人。</w:t>
      </w:r>
    </w:p>
    <w:p w:rsidR="005E1F6E" w:rsidRDefault="005E1F6E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5E1F6E" w:rsidRDefault="00570C13">
      <w:pPr>
        <w:spacing w:line="560" w:lineRule="exact"/>
        <w:ind w:right="560" w:firstLineChars="200" w:firstLine="56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宋体" w:hAnsi="宋体" w:hint="eastAsia"/>
          <w:color w:val="000000"/>
          <w:sz w:val="28"/>
          <w:szCs w:val="28"/>
        </w:rPr>
        <w:t>厦门海翼园区发展有限公司</w:t>
      </w:r>
    </w:p>
    <w:p w:rsidR="005E1F6E" w:rsidRDefault="00570C13">
      <w:pPr>
        <w:spacing w:line="560" w:lineRule="exact"/>
        <w:ind w:right="840" w:firstLineChars="200" w:firstLine="560"/>
        <w:jc w:val="right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4</w:t>
      </w:r>
      <w:r>
        <w:rPr>
          <w:rFonts w:ascii="宋体" w:hAnsi="宋体" w:hint="eastAsia"/>
          <w:color w:val="000000"/>
          <w:sz w:val="28"/>
          <w:szCs w:val="28"/>
        </w:rPr>
        <w:t>年</w:t>
      </w:r>
      <w:r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月</w:t>
      </w:r>
      <w:r>
        <w:rPr>
          <w:rFonts w:ascii="宋体" w:hAnsi="宋体"/>
          <w:color w:val="000000"/>
          <w:sz w:val="28"/>
          <w:szCs w:val="28"/>
        </w:rPr>
        <w:t>24</w:t>
      </w:r>
      <w:bookmarkStart w:id="0" w:name="_GoBack"/>
      <w:bookmarkEnd w:id="0"/>
      <w:r>
        <w:rPr>
          <w:rFonts w:ascii="宋体" w:hAnsi="宋体" w:hint="eastAsia"/>
          <w:color w:val="000000"/>
          <w:sz w:val="28"/>
          <w:szCs w:val="28"/>
        </w:rPr>
        <w:t>日</w:t>
      </w:r>
    </w:p>
    <w:p w:rsidR="005E1F6E" w:rsidRDefault="005E1F6E">
      <w:pPr>
        <w:ind w:firstLineChars="200" w:firstLine="560"/>
        <w:rPr>
          <w:sz w:val="28"/>
          <w:szCs w:val="28"/>
        </w:rPr>
      </w:pPr>
    </w:p>
    <w:p w:rsidR="005E1F6E" w:rsidRDefault="005E1F6E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5E1F6E" w:rsidRDefault="005E1F6E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5E1F6E" w:rsidRDefault="005E1F6E"/>
    <w:sectPr w:rsidR="005E1F6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00EA2D1D"/>
    <w:rsid w:val="000173F2"/>
    <w:rsid w:val="00091063"/>
    <w:rsid w:val="000F111D"/>
    <w:rsid w:val="0012568E"/>
    <w:rsid w:val="001A54FE"/>
    <w:rsid w:val="001C1EBF"/>
    <w:rsid w:val="001C2A41"/>
    <w:rsid w:val="004074E3"/>
    <w:rsid w:val="004756D5"/>
    <w:rsid w:val="005104A4"/>
    <w:rsid w:val="00556BDB"/>
    <w:rsid w:val="00570C13"/>
    <w:rsid w:val="00587423"/>
    <w:rsid w:val="005E1F6E"/>
    <w:rsid w:val="00671722"/>
    <w:rsid w:val="009E3D7D"/>
    <w:rsid w:val="00B43780"/>
    <w:rsid w:val="00B67C20"/>
    <w:rsid w:val="00D22575"/>
    <w:rsid w:val="00DD6BB3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342766B"/>
    <w:rsid w:val="35BA13B5"/>
    <w:rsid w:val="367904EE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A506"/>
  <w15:docId w15:val="{6C01BAED-6525-45C4-B134-01BCDC38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仿宋_GB2312" w:hAnsi="Times New Roman"/>
      <w:kern w:val="2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table" w:styleId="a9">
    <w:name w:val="Table Grid"/>
    <w:basedOn w:val="a1"/>
    <w:uiPriority w:val="39"/>
    <w:qFormat/>
    <w:rPr>
      <w:rFonts w:ascii="Times New Roman" w:eastAsia="宋体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page number"/>
    <w:rPr>
      <w:rFonts w:cs="Times New Roman"/>
    </w:rPr>
  </w:style>
  <w:style w:type="character" w:customStyle="1" w:styleId="a4">
    <w:name w:val="批注框文本 字符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a6">
    <w:name w:val="页脚 字符"/>
    <w:link w:val="a5"/>
    <w:autoRedefine/>
    <w:uiPriority w:val="99"/>
    <w:qFormat/>
    <w:rPr>
      <w:sz w:val="18"/>
      <w:szCs w:val="18"/>
    </w:rPr>
  </w:style>
  <w:style w:type="character" w:customStyle="1" w:styleId="a8">
    <w:name w:val="页眉 字符"/>
    <w:link w:val="a7"/>
    <w:autoRedefine/>
    <w:uiPriority w:val="99"/>
    <w:qFormat/>
    <w:rPr>
      <w:sz w:val="18"/>
      <w:szCs w:val="18"/>
    </w:rPr>
  </w:style>
  <w:style w:type="paragraph" w:styleId="ab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261</Words>
  <Characters>1492</Characters>
  <Application>Microsoft Office Word</Application>
  <DocSecurity>0</DocSecurity>
  <Lines>12</Lines>
  <Paragraphs>3</Paragraphs>
  <ScaleCrop>false</ScaleCrop>
  <Company>China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李若琼</dc:creator>
  <cp:lastModifiedBy>李曙萍</cp:lastModifiedBy>
  <cp:revision>15</cp:revision>
  <cp:lastPrinted>2023-08-31T02:44:00Z</cp:lastPrinted>
  <dcterms:created xsi:type="dcterms:W3CDTF">2023-04-14T01:23:00Z</dcterms:created>
  <dcterms:modified xsi:type="dcterms:W3CDTF">2024-01-19T00:45:00Z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A21DF9C2F6DC4224AAF15F889C27D65D_13</vt:lpwstr>
  </property>
</Properties>
</file>