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widowControl/>
        <w:jc w:val="center"/>
        <w:rPr>
          <w:ins w:id="0" w:author="赵若辰" w:date="2023-11-29T14:15:40Z"/>
          <w:rFonts w:hint="eastAsia" w:ascii="黑体" w:hAnsi="黑体" w:eastAsia="黑体" w:cs="宋体"/>
          <w:b/>
          <w:bCs/>
          <w:kern w:val="0"/>
          <w:sz w:val="44"/>
          <w:szCs w:val="44"/>
        </w:rPr>
      </w:pPr>
      <w:r>
        <w:rPr>
          <w:rFonts w:hint="eastAsia" w:ascii="黑体" w:hAnsi="黑体" w:eastAsia="黑体" w:cs="宋体"/>
          <w:b/>
          <w:bCs/>
          <w:kern w:val="0"/>
          <w:sz w:val="44"/>
          <w:szCs w:val="44"/>
        </w:rPr>
        <w:t>资产招租竞标规则</w:t>
      </w:r>
    </w:p>
    <w:p>
      <w:pPr>
        <w:widowControl/>
        <w:jc w:val="center"/>
        <w:rPr>
          <w:rFonts w:hint="eastAsia" w:ascii="黑体" w:hAnsi="黑体" w:eastAsia="黑体" w:cs="宋体"/>
          <w:b/>
          <w:bCs/>
          <w:kern w:val="0"/>
          <w:sz w:val="44"/>
          <w:szCs w:val="44"/>
        </w:rPr>
      </w:pPr>
      <w:bookmarkStart w:id="0" w:name="_GoBack"/>
      <w:bookmarkEnd w:id="0"/>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和设备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ascii="仿宋" w:hAnsi="仿宋" w:eastAsia="仿宋"/>
          <w:sz w:val="32"/>
          <w:szCs w:val="32"/>
        </w:rPr>
      </w:pPr>
      <w:r>
        <w:rPr>
          <w:rFonts w:hint="eastAsia" w:ascii="仿宋" w:hAnsi="仿宋" w:eastAsia="仿宋" w:cs="宋体"/>
          <w:kern w:val="0"/>
          <w:sz w:val="32"/>
          <w:szCs w:val="32"/>
        </w:rPr>
        <w:t>（二）</w:t>
      </w:r>
      <w:r>
        <w:rPr>
          <w:rFonts w:hint="eastAsia" w:ascii="仿宋" w:hAnsi="仿宋" w:eastAsia="仿宋"/>
          <w:sz w:val="32"/>
          <w:szCs w:val="32"/>
        </w:rPr>
        <w:t>年租金超过80万元需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ascii="仿宋" w:hAnsi="仿宋" w:eastAsia="仿宋"/>
          <w:sz w:val="32"/>
          <w:szCs w:val="32"/>
        </w:rPr>
      </w:pPr>
      <w:r>
        <w:rPr>
          <w:rFonts w:hint="eastAsia" w:ascii="仿宋" w:hAnsi="仿宋" w:eastAsia="仿宋"/>
          <w:sz w:val="32"/>
          <w:szCs w:val="32"/>
        </w:rPr>
        <w:t>四、网上竞标的说明</w:t>
      </w:r>
    </w:p>
    <w:p>
      <w:pPr>
        <w:widowControl/>
        <w:spacing w:line="520" w:lineRule="exact"/>
        <w:ind w:firstLine="640" w:firstLineChars="200"/>
        <w:jc w:val="left"/>
        <w:rPr>
          <w:rFonts w:ascii="仿宋" w:hAnsi="仿宋" w:eastAsia="仿宋" w:cs="宋体"/>
          <w:kern w:val="0"/>
          <w:sz w:val="32"/>
          <w:szCs w:val="32"/>
        </w:rPr>
      </w:pPr>
      <w:r>
        <w:rPr>
          <w:rFonts w:hint="eastAsia" w:ascii="仿宋" w:hAnsi="仿宋" w:eastAsia="仿宋"/>
          <w:sz w:val="32"/>
          <w:szCs w:val="32"/>
        </w:rPr>
        <w:t>网上竞标由自由竞价、限时竞价阶段两个阶段组成：</w:t>
      </w:r>
    </w:p>
    <w:p>
      <w:pPr>
        <w:pStyle w:val="11"/>
        <w:ind w:firstLine="640"/>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sz w:val="32"/>
          <w:szCs w:val="32"/>
        </w:rPr>
        <w:t>，每个限时报价周期为</w:t>
      </w:r>
      <w:r>
        <w:rPr>
          <w:rFonts w:ascii="仿宋" w:hAnsi="仿宋" w:eastAsia="仿宋"/>
          <w:sz w:val="32"/>
          <w:szCs w:val="32"/>
        </w:rPr>
        <w:t>300</w:t>
      </w:r>
      <w:r>
        <w:rPr>
          <w:rFonts w:hint="eastAsia" w:ascii="仿宋" w:hAnsi="仿宋" w:eastAsia="仿宋"/>
          <w:sz w:val="32"/>
          <w:szCs w:val="32"/>
        </w:rPr>
        <w:t>秒</w:t>
      </w:r>
      <w:r>
        <w:rPr>
          <w:rFonts w:ascii="仿宋" w:hAnsi="仿宋" w:eastAsia="仿宋"/>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ind w:firstLine="640" w:firstLineChars="20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.优先</w:t>
      </w:r>
      <w:r>
        <w:rPr>
          <w:rFonts w:hint="eastAsia" w:ascii="仿宋" w:hAnsi="仿宋" w:eastAsia="仿宋"/>
          <w:sz w:val="32"/>
          <w:szCs w:val="32"/>
        </w:rPr>
        <w:t>承租</w:t>
      </w:r>
      <w:r>
        <w:rPr>
          <w:rFonts w:ascii="仿宋" w:hAnsi="仿宋" w:eastAsia="仿宋"/>
          <w:sz w:val="32"/>
          <w:szCs w:val="32"/>
        </w:rPr>
        <w:t>权人行权。在自由报价期间和限时报价期间内，普通报价人为最高有效报价人时，优先</w:t>
      </w:r>
      <w:r>
        <w:rPr>
          <w:rFonts w:hint="eastAsia" w:ascii="仿宋" w:hAnsi="仿宋" w:eastAsia="仿宋"/>
          <w:sz w:val="32"/>
          <w:szCs w:val="32"/>
        </w:rPr>
        <w:t>承租</w:t>
      </w:r>
      <w:r>
        <w:rPr>
          <w:rFonts w:ascii="仿宋" w:hAnsi="仿宋" w:eastAsia="仿宋"/>
          <w:sz w:val="32"/>
          <w:szCs w:val="32"/>
        </w:rPr>
        <w:t>权人可以等于当</w:t>
      </w:r>
      <w:r>
        <w:rPr>
          <w:rFonts w:hint="eastAsia" w:ascii="仿宋" w:hAnsi="仿宋" w:eastAsia="仿宋"/>
          <w:sz w:val="32"/>
          <w:szCs w:val="32"/>
        </w:rPr>
        <w:t>前</w:t>
      </w:r>
      <w:r>
        <w:rPr>
          <w:rFonts w:ascii="仿宋" w:hAnsi="仿宋" w:eastAsia="仿宋"/>
          <w:sz w:val="32"/>
          <w:szCs w:val="32"/>
        </w:rPr>
        <w:t>最高有效报价的价格出价进行行权，也可对当前最高有效报价进行加价，行权或加价的优先</w:t>
      </w:r>
      <w:r>
        <w:rPr>
          <w:rFonts w:hint="eastAsia" w:ascii="仿宋" w:hAnsi="仿宋" w:eastAsia="仿宋"/>
          <w:sz w:val="32"/>
          <w:szCs w:val="32"/>
        </w:rPr>
        <w:t>承租</w:t>
      </w:r>
      <w:r>
        <w:rPr>
          <w:rFonts w:ascii="仿宋" w:hAnsi="仿宋" w:eastAsia="仿宋"/>
          <w:sz w:val="32"/>
          <w:szCs w:val="32"/>
        </w:rPr>
        <w:t>权人成为当</w:t>
      </w:r>
      <w:r>
        <w:rPr>
          <w:rFonts w:hint="eastAsia" w:ascii="仿宋" w:hAnsi="仿宋" w:eastAsia="仿宋"/>
          <w:sz w:val="32"/>
          <w:szCs w:val="32"/>
        </w:rPr>
        <w:t>前</w:t>
      </w:r>
      <w:r>
        <w:rPr>
          <w:rFonts w:ascii="仿宋" w:hAnsi="仿宋" w:eastAsia="仿宋"/>
          <w:sz w:val="32"/>
          <w:szCs w:val="32"/>
        </w:rPr>
        <w:t>最高有效报价人。优先</w:t>
      </w:r>
      <w:r>
        <w:rPr>
          <w:rFonts w:hint="eastAsia" w:ascii="仿宋" w:hAnsi="仿宋" w:eastAsia="仿宋"/>
          <w:sz w:val="32"/>
          <w:szCs w:val="32"/>
        </w:rPr>
        <w:t>承租</w:t>
      </w:r>
      <w:r>
        <w:rPr>
          <w:rFonts w:ascii="仿宋" w:hAnsi="仿宋" w:eastAsia="仿宋"/>
          <w:sz w:val="32"/>
          <w:szCs w:val="32"/>
        </w:rPr>
        <w:t>权人行权后，普通报价人须在优先</w:t>
      </w:r>
      <w:r>
        <w:rPr>
          <w:rFonts w:hint="eastAsia" w:ascii="仿宋" w:hAnsi="仿宋" w:eastAsia="仿宋"/>
          <w:sz w:val="32"/>
          <w:szCs w:val="32"/>
        </w:rPr>
        <w:t>承租</w:t>
      </w:r>
      <w:r>
        <w:rPr>
          <w:rFonts w:ascii="仿宋" w:hAnsi="仿宋" w:eastAsia="仿宋"/>
          <w:sz w:val="32"/>
          <w:szCs w:val="32"/>
        </w:rPr>
        <w:t>权人行权价上进行加价方</w:t>
      </w:r>
      <w:r>
        <w:rPr>
          <w:rFonts w:hint="eastAsia" w:ascii="仿宋" w:hAnsi="仿宋" w:eastAsia="仿宋"/>
          <w:sz w:val="32"/>
          <w:szCs w:val="32"/>
        </w:rPr>
        <w:t>为</w:t>
      </w:r>
      <w:r>
        <w:rPr>
          <w:rFonts w:ascii="仿宋" w:hAnsi="仿宋" w:eastAsia="仿宋"/>
          <w:sz w:val="32"/>
          <w:szCs w:val="32"/>
        </w:rPr>
        <w:t>有效。</w:t>
      </w:r>
    </w:p>
    <w:p>
      <w:pPr>
        <w:ind w:firstLine="640" w:firstLineChars="200"/>
        <w:rPr>
          <w:rFonts w:ascii="仿宋" w:hAnsi="仿宋" w:eastAsia="仿宋"/>
          <w:sz w:val="32"/>
          <w:szCs w:val="32"/>
        </w:rPr>
      </w:pPr>
      <w:r>
        <w:rPr>
          <w:rFonts w:hint="eastAsia" w:ascii="仿宋" w:hAnsi="仿宋" w:eastAsia="仿宋"/>
          <w:sz w:val="32"/>
          <w:szCs w:val="32"/>
        </w:rPr>
        <w:t>3</w:t>
      </w:r>
      <w:r>
        <w:rPr>
          <w:rFonts w:ascii="仿宋" w:hAnsi="仿宋" w:eastAsia="仿宋"/>
          <w:sz w:val="32"/>
          <w:szCs w:val="32"/>
        </w:rPr>
        <w:t>.确定</w:t>
      </w:r>
      <w:r>
        <w:rPr>
          <w:rFonts w:hint="eastAsia" w:ascii="仿宋" w:hAnsi="仿宋" w:eastAsia="仿宋"/>
          <w:sz w:val="32"/>
          <w:szCs w:val="32"/>
        </w:rPr>
        <w:t>中标人</w:t>
      </w:r>
      <w:r>
        <w:rPr>
          <w:rFonts w:ascii="仿宋" w:hAnsi="仿宋" w:eastAsia="仿宋"/>
          <w:sz w:val="32"/>
          <w:szCs w:val="32"/>
        </w:rPr>
        <w:t>。限时报价期内，如在当前限时报价周期内未出现</w:t>
      </w:r>
      <w:r>
        <w:rPr>
          <w:rFonts w:hint="eastAsia" w:ascii="仿宋" w:hAnsi="仿宋" w:eastAsia="仿宋"/>
          <w:sz w:val="32"/>
          <w:szCs w:val="32"/>
        </w:rPr>
        <w:t>新的</w:t>
      </w:r>
      <w:r>
        <w:rPr>
          <w:rFonts w:ascii="仿宋" w:hAnsi="仿宋" w:eastAsia="仿宋"/>
          <w:sz w:val="32"/>
          <w:szCs w:val="32"/>
        </w:rPr>
        <w:t>有效报价，本次报价活动自动结束，当前最高有效报价</w:t>
      </w:r>
      <w:r>
        <w:rPr>
          <w:rFonts w:hint="eastAsia" w:ascii="仿宋" w:hAnsi="仿宋" w:eastAsia="仿宋"/>
          <w:sz w:val="32"/>
          <w:szCs w:val="32"/>
        </w:rPr>
        <w:t>（中标价）</w:t>
      </w:r>
      <w:r>
        <w:rPr>
          <w:rFonts w:ascii="仿宋" w:hAnsi="仿宋" w:eastAsia="仿宋"/>
          <w:sz w:val="32"/>
          <w:szCs w:val="32"/>
        </w:rPr>
        <w:t>的报价人成为最终</w:t>
      </w:r>
      <w:r>
        <w:rPr>
          <w:rFonts w:hint="eastAsia" w:ascii="仿宋" w:hAnsi="仿宋" w:eastAsia="仿宋"/>
          <w:sz w:val="32"/>
          <w:szCs w:val="32"/>
        </w:rPr>
        <w:t>中标人。无人出价该标的按流标处理。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七、本细则的最终解释权归招标人，授权权籍与招租部进行解释。</w:t>
      </w:r>
    </w:p>
    <w:p>
      <w:pPr>
        <w:widowControl/>
        <w:spacing w:line="520" w:lineRule="exact"/>
        <w:ind w:firstLine="560"/>
        <w:jc w:val="left"/>
        <w:rPr>
          <w:rFonts w:ascii="仿宋" w:hAnsi="仿宋" w:eastAsia="仿宋" w:cs="宋体"/>
          <w:kern w:val="0"/>
          <w:sz w:val="32"/>
          <w:szCs w:val="32"/>
        </w:rPr>
      </w:pPr>
      <w:r>
        <w:rPr>
          <w:rFonts w:hint="eastAsia" w:ascii="仿宋" w:hAnsi="仿宋" w:eastAsia="仿宋" w:cs="宋体"/>
          <w:kern w:val="0"/>
          <w:sz w:val="32"/>
          <w:szCs w:val="32"/>
        </w:rPr>
        <w:t>八、本细则自发布之日起生效并施行。</w:t>
      </w:r>
    </w:p>
    <w:p>
      <w:pPr>
        <w:widowControl/>
        <w:spacing w:line="380" w:lineRule="exact"/>
        <w:ind w:firstLine="560"/>
        <w:jc w:val="left"/>
        <w:rPr>
          <w:rFonts w:ascii="宋体" w:hAnsi="宋体" w:cs="宋体"/>
          <w:kern w:val="0"/>
          <w:sz w:val="28"/>
          <w:szCs w:val="28"/>
        </w:rPr>
      </w:pPr>
    </w:p>
    <w:p>
      <w:pPr>
        <w:spacing w:line="480" w:lineRule="exact"/>
        <w:ind w:firstLine="280" w:firstLineChars="100"/>
        <w:rPr>
          <w:rFonts w:ascii="宋体" w:hAnsi="宋体"/>
          <w:sz w:val="28"/>
          <w:szCs w:val="28"/>
        </w:rPr>
      </w:pPr>
    </w:p>
    <w:p>
      <w:pPr>
        <w:spacing w:line="480" w:lineRule="exact"/>
        <w:ind w:firstLine="3840" w:firstLineChars="1600"/>
        <w:rPr>
          <w:rFonts w:ascii="宋体" w:cs="宋体"/>
          <w:kern w:val="0"/>
          <w:sz w:val="24"/>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赵若辰">
    <w15:presenceInfo w15:providerId="WPS Office" w15:userId="212781507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yOTBiMGNjYmVkODVmOTkwOTMyYmMxZWZjNGY3MjkifQ=="/>
  </w:docVars>
  <w:rsids>
    <w:rsidRoot w:val="00EA2D1D"/>
    <w:rsid w:val="000173F2"/>
    <w:rsid w:val="00091063"/>
    <w:rsid w:val="000F111D"/>
    <w:rsid w:val="0012568E"/>
    <w:rsid w:val="00556BDB"/>
    <w:rsid w:val="00587423"/>
    <w:rsid w:val="00671722"/>
    <w:rsid w:val="00713F00"/>
    <w:rsid w:val="008756B9"/>
    <w:rsid w:val="00E5376E"/>
    <w:rsid w:val="00EA2D1D"/>
    <w:rsid w:val="0DB43D8C"/>
    <w:rsid w:val="11905101"/>
    <w:rsid w:val="24373BDB"/>
    <w:rsid w:val="27435A91"/>
    <w:rsid w:val="2E120490"/>
    <w:rsid w:val="2E2F4C7A"/>
    <w:rsid w:val="3B101D21"/>
    <w:rsid w:val="3B605AC1"/>
    <w:rsid w:val="3CC37342"/>
    <w:rsid w:val="3CFE02B0"/>
    <w:rsid w:val="426623FD"/>
    <w:rsid w:val="42FC5865"/>
    <w:rsid w:val="46875DF4"/>
    <w:rsid w:val="4A277373"/>
    <w:rsid w:val="52771C75"/>
    <w:rsid w:val="544875F3"/>
    <w:rsid w:val="5E3929A4"/>
    <w:rsid w:val="5FAC54A3"/>
    <w:rsid w:val="6CC94E87"/>
    <w:rsid w:val="6DD4077E"/>
    <w:rsid w:val="6E3C4919"/>
    <w:rsid w:val="700E54D7"/>
    <w:rsid w:val="758A5B8A"/>
    <w:rsid w:val="75F36496"/>
    <w:rsid w:val="7BF93482"/>
    <w:rsid w:val="7C6C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unhideWhenUsed/>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table" w:styleId="6">
    <w:name w:val="Table Grid"/>
    <w:basedOn w:val="5"/>
    <w:qFormat/>
    <w:uiPriority w:val="39"/>
    <w:rPr>
      <w:rFonts w:ascii="Times New Roman" w:hAnsi="Times New Roman" w:eastAsia="宋体"/>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 w:type="paragraph" w:customStyle="1" w:styleId="12">
    <w:name w:val="Revision"/>
    <w:hidden/>
    <w:unhideWhenUsed/>
    <w:uiPriority w:val="99"/>
    <w:rPr>
      <w:rFonts w:ascii="Times New Roman" w:hAnsi="Times New Roman" w:eastAsia="仿宋_GB2312" w:cs="Times New Roman"/>
      <w:kern w:val="2"/>
      <w:sz w:val="31"/>
      <w:lang w:val="en-US" w:eastAsia="zh-CN" w:bidi="ar-SA"/>
    </w:rPr>
  </w:style>
</w:styles>
</file>

<file path=word/_rels/document.xml.rels><?xml version="1.0" encoding="UTF-8" standalone="yes"?>
<Relationships xmlns="http://schemas.openxmlformats.org/package/2006/relationships"><Relationship Id="rId5" Type="http://schemas.microsoft.com/office/2011/relationships/people" Target="people.xml"/><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4</Pages>
  <Words>255</Words>
  <Characters>1457</Characters>
  <Lines>12</Lines>
  <Paragraphs>3</Paragraphs>
  <TotalTime>17</TotalTime>
  <ScaleCrop>false</ScaleCrop>
  <LinksUpToDate>false</LinksUpToDate>
  <CharactersWithSpaces>1709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赵若辰</cp:lastModifiedBy>
  <cp:lastPrinted>2023-08-31T02:44:00Z</cp:lastPrinted>
  <dcterms:modified xsi:type="dcterms:W3CDTF">2023-11-29T06:15:43Z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F742B00F375440C592B84B0E8ED7D820_13</vt:lpwstr>
  </property>
</Properties>
</file>