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 w:eastAsia="zh-CN"/>
        </w:rPr>
      </w:pPr>
    </w:p>
    <w:p>
      <w:pPr>
        <w:widowControl/>
        <w:jc w:val="center"/>
        <w:rPr>
          <w:rFonts w:hint="eastAsia" w:ascii="黑体" w:hAnsi="黑体" w:eastAsia="黑体" w:cs="宋体"/>
          <w:b/>
          <w:bCs/>
          <w:kern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宋体"/>
          <w:b/>
          <w:bCs/>
          <w:kern w:val="0"/>
          <w:sz w:val="44"/>
          <w:szCs w:val="44"/>
          <w:lang w:val="en-US" w:eastAsia="zh-CN"/>
        </w:rPr>
        <w:t>房产招租竞标规则</w:t>
      </w:r>
    </w:p>
    <w:p>
      <w:pPr>
        <w:widowControl/>
        <w:jc w:val="center"/>
        <w:rPr>
          <w:rFonts w:hint="default" w:ascii="黑体" w:hAnsi="黑体" w:eastAsia="黑体" w:cs="宋体"/>
          <w:b/>
          <w:bCs/>
          <w:kern w:val="0"/>
          <w:sz w:val="44"/>
          <w:szCs w:val="44"/>
          <w:lang w:val="en-US" w:eastAsia="zh-CN"/>
        </w:rPr>
      </w:pP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一、招租方式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采用公开招租方式。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二、招租说明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（一）均以标的物的现状招租。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（二）竞标人可根据需要自行到现场进行踏勘，对招租标的物现状及其周围环境进行勘察，以获取有关签署合同所需了解的全部情况。竞标人一旦报名，即视为竞标人对招租标的物现场已经进行踏勘、充分知悉招租标的物的实际情况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（三）竞标人必须切实履行招租文件中对报价的承诺，否则，招标人有权取消其中标资格，且不予退还竞标保证金。成交后，承租人不得提出任何异议，包括但不限于未踏勘现场、未充分知悉招租标的物实际情况等，不得提出不予签订合同或要求调整租赁条件或要求赔偿等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三、报名确认</w:t>
      </w:r>
    </w:p>
    <w:p>
      <w:pPr>
        <w:ind w:firstLine="560" w:firstLineChars="200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符合报名资格的投标人（含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优先承租权人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，于缴交竞标保证金截止时间前，持竞标保证金缴款单据原件及有效证件（企业法人及其他机构组织：应提交营业执照和机构组织登记证复印件（加盖公章）、法定代表人身份证复印件（加盖公章及法人签名）、授权书及被授权人身份证复印件（同时需提交身份证原件以供核对）；提交中国人民银行出具的企业法人的征信报告原件（信用报告出具日期在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报名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之日前90天内）。登记后招标人根据招租公告的报名资格条件对报名人进行审核，不合格者不能参加投标，招标人将通知报名人，并退回竞标保证金。审核合格的投标人需要签订投标承诺书，方可取得参加竞标资格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四、网上竞标的说明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网上竞标由自由竞价、限时竞价阶段两个阶段组成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widowControl/>
        <w:ind w:firstLine="560"/>
        <w:jc w:val="left"/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.自由报价期和限时报价期。报价活动分为自由报价期和限时报价期。自由报价期开始即报价活动开始，自由报价期结束后自动进入限时报价期，限时报价期结束即报价活动结束。自由报价期内是否出价不影响报价人在限时报价期内出价。限时报价期可由多个限时报价周期组成，每个限时报价周期为300秒，如在当前限时报价周期内无人出价或加价，本次报价活动自动结束；如当前限时报价周期内有人加价，则以此报价时间为起始时间进入一个新的限时报价周期，以此类推，直至某个限时报价周期内无人加价时本次报价活动自动结束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优先承租权人行权。在自由报价期间和限时报价期间内，普通报价人为最高有效报价人时，优先承租权人可以等于当前最高有效报价的价格出价进行行权，也可对当前最高有效报价进行加价，行权或加价的优先承租权人成为当前最高有效报价人。优先承租权人行权后，普通报价人须在优先承租权人行权价上进行加价方为有效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3.确定中标人。限时报价期内，如在当前限时报价周期内未出现新的有效报价，本次报价活动自动结束，当前最高有效报价（中标价）的报价人成为最终中标人。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无人出价该标的按流标处理。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五、合同签订和竞标保证金退还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竞标未中标人交付的竞标保证金，于竞标结束后次日起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个工作日内全额无息退还。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中标人应于接到招标人通知后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个工作日内与招标人签订租赁合同</w:t>
      </w:r>
      <w:r>
        <w:rPr>
          <w:rFonts w:hint="eastAsia" w:cs="Times New Roman"/>
          <w:color w:val="000000" w:themeColor="text1"/>
          <w:kern w:val="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合同签订后，中标人已交付的竞标保证金自动转为租赁标的物的履约保证金和</w:t>
      </w:r>
      <w:r>
        <w:rPr>
          <w:rFonts w:hint="eastAsia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首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期租金，不足部分中标人在签订租赁合同前补足，超过租赁标的物的履约保证金和</w:t>
      </w:r>
      <w:r>
        <w:rPr>
          <w:rFonts w:hint="eastAsia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首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期租金之和的部分竞标保证金，待</w:t>
      </w:r>
      <w:r>
        <w:rPr>
          <w:rFonts w:hint="eastAsia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与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中标人办理完租赁标的物的</w:t>
      </w:r>
      <w:r>
        <w:rPr>
          <w:rFonts w:hint="eastAsia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交接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手续后，招标人于5个工作日内办理退款手续。</w:t>
      </w:r>
      <w:r>
        <w:rPr>
          <w:rFonts w:hint="eastAsia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中标人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逾期未签订租赁合同</w:t>
      </w:r>
      <w:r>
        <w:rPr>
          <w:rFonts w:hint="eastAsia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，招标人不予退还竞标保证金，且有权取消</w:t>
      </w:r>
      <w:r>
        <w:rPr>
          <w:rFonts w:hint="eastAsia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中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标人的中标资格，招标人有权重新招租。</w:t>
      </w:r>
    </w:p>
    <w:p>
      <w:pPr>
        <w:widowControl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、招标人有权取消中标人中标资格的情形</w:t>
      </w:r>
    </w:p>
    <w:p>
      <w:pPr>
        <w:widowControl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有下列情形之一的，招标人有权取消中标人的中标资格且不视为招标人违约。</w:t>
      </w:r>
    </w:p>
    <w:p>
      <w:pPr>
        <w:widowControl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1.政府相关部门以函件、信件等反映中标人租赁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招租标的物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后可能存在引发社会矛盾、影响社会和谐及违反社会治安综合治理相关规定行为的；</w:t>
      </w:r>
    </w:p>
    <w:p>
      <w:pPr>
        <w:widowControl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2.中标人被政府、司法等有关部门、第三方信用机构列入失信名单等的；</w:t>
      </w:r>
    </w:p>
    <w:p>
      <w:pPr>
        <w:widowControl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3. 中标人有拖欠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国贸控股、海翼集团及所属企业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租金等违约行为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或存在违约诉讼情形等的；</w:t>
      </w:r>
    </w:p>
    <w:p>
      <w:pPr>
        <w:widowControl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4.中标人提供虚假报名材料等的。</w:t>
      </w:r>
    </w:p>
    <w:p>
      <w:pPr>
        <w:widowControl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、名词解释</w:t>
      </w:r>
    </w:p>
    <w:p>
      <w:pPr>
        <w:widowControl/>
        <w:ind w:firstLine="560" w:firstLineChars="200"/>
        <w:jc w:val="left"/>
        <w:outlineLvl w:val="9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1.招标人：指对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拟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招租标的物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提出招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租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、组织招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租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的法人单位或者其他组织，本规则中的招标人为厦门海翼园区发展有限公司。</w:t>
      </w:r>
    </w:p>
    <w:p>
      <w:pPr>
        <w:widowControl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优先承租权人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：指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招租标的物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在本次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招租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前的上一期承租人。</w:t>
      </w:r>
    </w:p>
    <w:p>
      <w:pPr>
        <w:widowControl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3.投标人：指响应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招租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、参加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竞标报价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的自然人、法人或者其他组织。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4.中标人：指响应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招租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、参加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竞标报价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，并最终中标的自然人、法人或者其他组织。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八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、本细则的最终解释权归招标人。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right="560" w:firstLine="560" w:firstLineChars="200"/>
        <w:jc w:val="right"/>
        <w:rPr>
          <w:rFonts w:ascii="宋体" w:hAnsi="宋体"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hint="eastAsia" w:ascii="宋体" w:hAnsi="宋体"/>
          <w:color w:val="000000"/>
          <w:sz w:val="28"/>
          <w:szCs w:val="28"/>
        </w:rPr>
        <w:t>厦门海翼园区发展有限公司</w:t>
      </w:r>
    </w:p>
    <w:p>
      <w:pPr>
        <w:spacing w:line="560" w:lineRule="exact"/>
        <w:ind w:right="840" w:firstLine="560" w:firstLineChars="200"/>
        <w:jc w:val="right"/>
        <w:rPr>
          <w:rFonts w:ascii="宋体"/>
          <w:color w:val="000000"/>
          <w:sz w:val="28"/>
          <w:szCs w:val="28"/>
        </w:rPr>
      </w:pPr>
      <w:bookmarkStart w:id="0" w:name="_GoBack"/>
      <w:bookmarkEnd w:id="0"/>
      <w:r>
        <w:rPr>
          <w:rFonts w:hint="eastAsia" w:ascii="宋体" w:hAnsi="宋体"/>
          <w:color w:val="000000"/>
          <w:sz w:val="28"/>
          <w:szCs w:val="28"/>
        </w:rPr>
        <w:t>202</w:t>
      </w:r>
      <w:r>
        <w:rPr>
          <w:rFonts w:ascii="宋体" w:hAnsi="宋体"/>
          <w:color w:val="000000"/>
          <w:sz w:val="28"/>
          <w:szCs w:val="28"/>
        </w:rPr>
        <w:t>3</w:t>
      </w:r>
      <w:r>
        <w:rPr>
          <w:rFonts w:hint="eastAsia" w:ascii="宋体" w:hAnsi="宋体"/>
          <w:color w:val="000000"/>
          <w:sz w:val="28"/>
          <w:szCs w:val="28"/>
        </w:rPr>
        <w:t>年1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color w:val="000000"/>
          <w:sz w:val="28"/>
          <w:szCs w:val="28"/>
        </w:rPr>
        <w:t>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13</w:t>
      </w:r>
      <w:r>
        <w:rPr>
          <w:rFonts w:hint="eastAsia" w:ascii="宋体" w:hAnsi="宋体"/>
          <w:color w:val="000000"/>
          <w:sz w:val="28"/>
          <w:szCs w:val="28"/>
        </w:rPr>
        <w:t>日</w:t>
      </w:r>
    </w:p>
    <w:p>
      <w:pPr>
        <w:ind w:firstLine="560" w:firstLineChars="200"/>
        <w:rPr>
          <w:rFonts w:hint="eastAsia"/>
          <w:sz w:val="28"/>
          <w:szCs w:val="28"/>
        </w:rPr>
      </w:pP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1"/>
  <w:bordersDoNotSurroundFooter w:val="1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iZWQ4MTg2MzZjYzBmNGY4MDgwOTg5MzkzZjExYzMifQ=="/>
  </w:docVars>
  <w:rsids>
    <w:rsidRoot w:val="00EA2D1D"/>
    <w:rsid w:val="000173F2"/>
    <w:rsid w:val="00091063"/>
    <w:rsid w:val="000F111D"/>
    <w:rsid w:val="0012568E"/>
    <w:rsid w:val="00556BDB"/>
    <w:rsid w:val="00587423"/>
    <w:rsid w:val="00671722"/>
    <w:rsid w:val="00EA2D1D"/>
    <w:rsid w:val="0DB43D8C"/>
    <w:rsid w:val="0EFB366C"/>
    <w:rsid w:val="11905101"/>
    <w:rsid w:val="19B65058"/>
    <w:rsid w:val="1CFC156C"/>
    <w:rsid w:val="235769E1"/>
    <w:rsid w:val="23C46DDE"/>
    <w:rsid w:val="24373BDB"/>
    <w:rsid w:val="27435A91"/>
    <w:rsid w:val="2E120490"/>
    <w:rsid w:val="2E2F4C7A"/>
    <w:rsid w:val="301A6114"/>
    <w:rsid w:val="35BA13B5"/>
    <w:rsid w:val="367904EE"/>
    <w:rsid w:val="3B101D21"/>
    <w:rsid w:val="3CC37342"/>
    <w:rsid w:val="3CFE02B0"/>
    <w:rsid w:val="426623FD"/>
    <w:rsid w:val="42FC5865"/>
    <w:rsid w:val="46875DF4"/>
    <w:rsid w:val="4A277373"/>
    <w:rsid w:val="52771C75"/>
    <w:rsid w:val="544875F3"/>
    <w:rsid w:val="54570074"/>
    <w:rsid w:val="5BF53E72"/>
    <w:rsid w:val="5CD45E78"/>
    <w:rsid w:val="5E3929A4"/>
    <w:rsid w:val="5FAC54A3"/>
    <w:rsid w:val="6BBC694F"/>
    <w:rsid w:val="6CC94E87"/>
    <w:rsid w:val="6DD4077E"/>
    <w:rsid w:val="6E3C4919"/>
    <w:rsid w:val="700E54D7"/>
    <w:rsid w:val="758A5B8A"/>
    <w:rsid w:val="75F36496"/>
    <w:rsid w:val="789A47D9"/>
    <w:rsid w:val="78DA3D2A"/>
    <w:rsid w:val="7B764212"/>
    <w:rsid w:val="7BF93482"/>
    <w:rsid w:val="7C6C5F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1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Times New Roman"/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Times New Roman"/>
      <w:sz w:val="18"/>
      <w:szCs w:val="18"/>
    </w:rPr>
  </w:style>
  <w:style w:type="table" w:styleId="6">
    <w:name w:val="Table Grid"/>
    <w:basedOn w:val="5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">
    <w:name w:val="page number"/>
    <w:uiPriority w:val="0"/>
    <w:rPr>
      <w:rFonts w:cs="Times New Roman"/>
    </w:rPr>
  </w:style>
  <w:style w:type="character" w:customStyle="1" w:styleId="9">
    <w:name w:val="批注框文本 字符"/>
    <w:link w:val="2"/>
    <w:semiHidden/>
    <w:qFormat/>
    <w:uiPriority w:val="99"/>
    <w:rPr>
      <w:rFonts w:ascii="Times New Roman" w:hAnsi="Times New Roman" w:eastAsia="仿宋_GB2312"/>
      <w:kern w:val="2"/>
      <w:sz w:val="18"/>
      <w:szCs w:val="18"/>
    </w:rPr>
  </w:style>
  <w:style w:type="character" w:customStyle="1" w:styleId="10">
    <w:name w:val="页脚 字符"/>
    <w:link w:val="3"/>
    <w:qFormat/>
    <w:uiPriority w:val="99"/>
    <w:rPr>
      <w:sz w:val="18"/>
      <w:szCs w:val="18"/>
    </w:rPr>
  </w:style>
  <w:style w:type="character" w:customStyle="1" w:styleId="11">
    <w:name w:val="页眉 字符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6</Pages>
  <Words>2404</Words>
  <Characters>2424</Characters>
  <Lines>19</Lines>
  <Paragraphs>5</Paragraphs>
  <TotalTime>7</TotalTime>
  <ScaleCrop>false</ScaleCrop>
  <LinksUpToDate>false</LinksUpToDate>
  <CharactersWithSpaces>2427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2023-04-14T01:23:00Z</dcterms:created>
  <dc:creator>李若琼</dc:creator>
  <cp:lastModifiedBy>lenovo</cp:lastModifiedBy>
  <cp:lastPrinted>2023-08-31T02:44:00Z</cp:lastPrinted>
  <dcterms:modified xsi:type="dcterms:W3CDTF">2023-11-02T01:43:25Z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A21DF9C2F6DC4224AAF15F889C27D65D_13</vt:lpwstr>
  </property>
</Properties>
</file>