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/>
          <w:lang w:val="en-US" w:eastAsia="zh-CN"/>
        </w:rPr>
      </w:pPr>
    </w:p>
    <w:p>
      <w:pPr>
        <w:widowControl/>
        <w:jc w:val="center"/>
        <w:rPr>
          <w:rFonts w:hint="eastAsia" w:ascii="黑体" w:hAnsi="黑体" w:eastAsia="黑体" w:cs="宋体"/>
          <w:b/>
          <w:bCs/>
          <w:kern w:val="0"/>
          <w:sz w:val="44"/>
          <w:szCs w:val="44"/>
          <w:lang w:val="en-US" w:eastAsia="zh-CN"/>
        </w:rPr>
      </w:pPr>
      <w:r>
        <w:rPr>
          <w:rFonts w:hint="eastAsia" w:ascii="黑体" w:hAnsi="黑体" w:eastAsia="黑体" w:cs="宋体"/>
          <w:b/>
          <w:bCs/>
          <w:kern w:val="0"/>
          <w:sz w:val="44"/>
          <w:szCs w:val="44"/>
          <w:lang w:val="en-US" w:eastAsia="zh-CN"/>
        </w:rPr>
        <w:t>房产招租竞标规则</w:t>
      </w:r>
    </w:p>
    <w:p>
      <w:pPr>
        <w:widowControl/>
        <w:jc w:val="center"/>
        <w:rPr>
          <w:rFonts w:hint="default" w:ascii="黑体" w:hAnsi="黑体" w:eastAsia="黑体" w:cs="宋体"/>
          <w:b/>
          <w:bCs/>
          <w:kern w:val="0"/>
          <w:sz w:val="44"/>
          <w:szCs w:val="44"/>
          <w:lang w:val="en-US" w:eastAsia="zh-CN"/>
        </w:rPr>
      </w:pPr>
    </w:p>
    <w:p>
      <w:pPr>
        <w:widowControl/>
        <w:spacing w:line="240" w:lineRule="auto"/>
        <w:ind w:firstLine="560" w:firstLineChars="200"/>
        <w:jc w:val="left"/>
        <w:rPr>
          <w:rFonts w:hint="eastAsia" w:ascii="Times New Roman" w:hAnsi="Times New Roman" w:eastAsia="仿宋_GB2312" w:cs="Times New Roman"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  <w:t>一、招租方式</w:t>
      </w:r>
    </w:p>
    <w:p>
      <w:pPr>
        <w:widowControl/>
        <w:spacing w:line="240" w:lineRule="auto"/>
        <w:ind w:firstLine="560" w:firstLineChars="200"/>
        <w:jc w:val="left"/>
        <w:rPr>
          <w:rFonts w:hint="eastAsia" w:ascii="Times New Roman" w:hAnsi="Times New Roman" w:eastAsia="仿宋_GB2312" w:cs="Times New Roman"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  <w:t>采用公开招租方式。</w:t>
      </w:r>
    </w:p>
    <w:p>
      <w:pPr>
        <w:widowControl/>
        <w:spacing w:line="240" w:lineRule="auto"/>
        <w:ind w:firstLine="560" w:firstLineChars="200"/>
        <w:jc w:val="left"/>
        <w:rPr>
          <w:rFonts w:hint="eastAsia" w:ascii="Times New Roman" w:hAnsi="Times New Roman" w:eastAsia="仿宋_GB2312" w:cs="Times New Roman"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  <w:t>二、招租说明</w:t>
      </w:r>
    </w:p>
    <w:p>
      <w:pPr>
        <w:widowControl/>
        <w:spacing w:line="240" w:lineRule="auto"/>
        <w:ind w:firstLine="560" w:firstLineChars="200"/>
        <w:jc w:val="left"/>
        <w:rPr>
          <w:rFonts w:hint="eastAsia" w:ascii="Times New Roman" w:hAnsi="Times New Roman" w:eastAsia="仿宋_GB2312" w:cs="Times New Roman"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  <w:t>（一）均以标的物的现状招租。</w:t>
      </w:r>
    </w:p>
    <w:p>
      <w:pPr>
        <w:widowControl/>
        <w:spacing w:line="240" w:lineRule="auto"/>
        <w:ind w:firstLine="560" w:firstLineChars="200"/>
        <w:jc w:val="left"/>
        <w:rPr>
          <w:rFonts w:hint="eastAsia" w:ascii="Times New Roman" w:hAnsi="Times New Roman" w:eastAsia="仿宋_GB2312" w:cs="Times New Roman"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  <w:t>（二）竞标人可根据需要自行到现场进行踏勘，对招租标的物现状及其周围环境进行勘察，以获取有关签署合同所需了解的全部情况。竞标人一旦报名，即视为竞标人对招租标的物现场已经进行踏勘、充分知悉招租标的物的实际情况。</w:t>
      </w:r>
    </w:p>
    <w:p>
      <w:pPr>
        <w:widowControl/>
        <w:spacing w:line="240" w:lineRule="auto"/>
        <w:ind w:firstLine="560" w:firstLineChars="200"/>
        <w:jc w:val="left"/>
        <w:rPr>
          <w:rFonts w:hint="eastAsia" w:ascii="Times New Roman" w:hAnsi="Times New Roman" w:eastAsia="仿宋_GB2312" w:cs="Times New Roman"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  <w:t>（三）竞标人必须切实履行招租文件中对报价的承诺，否则，招标人有权取消其中标资格，且不予退还竞标保证金。成交后，承租人不得提出任何异议，包括但不限于未踏勘现场、未充分知悉招租标的物实际情况等，不得提出不予签订合同或要求调整租赁条件或要求赔偿等。</w:t>
      </w:r>
    </w:p>
    <w:p>
      <w:pPr>
        <w:widowControl/>
        <w:spacing w:line="240" w:lineRule="auto"/>
        <w:ind w:firstLine="560" w:firstLineChars="200"/>
        <w:jc w:val="left"/>
        <w:rPr>
          <w:rFonts w:hint="eastAsia" w:ascii="Times New Roman" w:hAnsi="Times New Roman" w:eastAsia="仿宋_GB2312" w:cs="Times New Roman"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  <w:t>三、报名确认</w:t>
      </w:r>
    </w:p>
    <w:p>
      <w:pPr>
        <w:ind w:firstLine="560" w:firstLineChars="200"/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符合报名资格的投标人（含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优先承租权人</w:t>
      </w: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），于缴交竞标保证金截止时间前，持竞标保证金缴款单据原件及有效证件（企业法人及其他机构组织：应提交营业执照和机构组织登记证复印件（加盖公章）、法定代表人身份证复印件（加盖公章及法人签名）、授权书及被授权人身份证复印件（同时需提交身份证原件以供核对）；提交中国人民银行出具的企业法人的征信报告原件（信用报告出具日期在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报名</w:t>
      </w: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之日前90天内）。登记后招标人根据招租公告的报名资格条件对报名人进行审核，不合格者不能参加投标，招标人将通知报名人，并退回竞标保证金。审核合格的投标人需要签订投标承诺书，方可取得参加竞标资格。</w:t>
      </w:r>
    </w:p>
    <w:p>
      <w:pPr>
        <w:widowControl/>
        <w:spacing w:line="240" w:lineRule="auto"/>
        <w:ind w:firstLine="560" w:firstLineChars="200"/>
        <w:jc w:val="left"/>
        <w:rPr>
          <w:rFonts w:hint="eastAsia" w:ascii="Times New Roman" w:hAnsi="Times New Roman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四、网上竞标的说明</w:t>
      </w:r>
    </w:p>
    <w:p>
      <w:pPr>
        <w:widowControl/>
        <w:spacing w:line="240" w:lineRule="auto"/>
        <w:ind w:firstLine="560" w:firstLineChars="200"/>
        <w:jc w:val="left"/>
        <w:rPr>
          <w:rFonts w:hint="eastAsia" w:ascii="Times New Roman" w:hAnsi="Times New Roman" w:eastAsia="仿宋_GB2312" w:cs="Times New Roman"/>
          <w:color w:val="000000" w:themeColor="text1"/>
          <w:kern w:val="2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网上竞标由自由竞价、限时竞价阶段两个阶段组成</w:t>
      </w:r>
      <w:r>
        <w:rPr>
          <w:rFonts w:hint="eastAsia" w:ascii="Times New Roman" w:hAnsi="Times New Roman" w:eastAsia="仿宋_GB2312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：</w:t>
      </w:r>
    </w:p>
    <w:p>
      <w:pPr>
        <w:widowControl/>
        <w:ind w:firstLine="560"/>
        <w:jc w:val="left"/>
        <w:rPr>
          <w:rFonts w:hint="eastAsia" w:ascii="Times New Roman" w:hAnsi="Times New Roman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1.自由报价期和限时报价期。报价活动分为自由报价期和限时报价期。自由报价期开始即报价活动开始，自由报价期结束后自动进入限时报价期，限时报价期结束即报价活动结束。自由报价期内是否出价不影响报价人在限时报价期内出价。限时报价期可由多个限时报价周期组成，每个限时报价周期为300秒，如在当前限时报价周期内无人出价或加价，本次报价活动自动结束；如当前限时报价周期内有人加价，则以此报价时间为起始时间进入一个新的限时报价周期，以此类推，直至某个限时报价周期内无人加价时本次报价活动自动结束。</w:t>
      </w:r>
    </w:p>
    <w:p>
      <w:pPr>
        <w:widowControl/>
        <w:spacing w:line="240" w:lineRule="auto"/>
        <w:ind w:firstLine="560" w:firstLineChars="200"/>
        <w:jc w:val="left"/>
        <w:rPr>
          <w:rFonts w:hint="eastAsia" w:ascii="Times New Roman" w:hAnsi="Times New Roman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2.优先承租权人行权。在自由报价期间和限时报价期间内，普通报价人为最高有效报价人时，优先承租权人可以等于当前最高有效报价的价格出价进行行权，也可对当前最高有效报价进行加价，行权或加价的优先承租权人成为当前最高有效报价人。优先承租权人行权后，普通报价人须在优先承租权人行权价上进行加价方为有效。</w:t>
      </w:r>
    </w:p>
    <w:p>
      <w:pPr>
        <w:widowControl/>
        <w:spacing w:line="240" w:lineRule="auto"/>
        <w:ind w:firstLine="560" w:firstLineChars="200"/>
        <w:jc w:val="left"/>
        <w:rPr>
          <w:rFonts w:hint="eastAsia" w:ascii="Times New Roman" w:hAnsi="Times New Roman" w:eastAsia="仿宋_GB2312" w:cs="Times New Roman"/>
          <w:color w:val="000000" w:themeColor="text1"/>
          <w:kern w:val="2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3.确定中标人。限时报价期内，如在当前限时报价周期内未出现新的有效报价，本次报价活动自动结束，当前最高有效报价（中标价）的报价人成为最终中标人。</w:t>
      </w:r>
      <w:r>
        <w:rPr>
          <w:rFonts w:hint="eastAsia" w:ascii="Times New Roman" w:hAnsi="Times New Roman" w:eastAsia="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无人出价该标的按流标处理。</w:t>
      </w:r>
    </w:p>
    <w:p>
      <w:pPr>
        <w:widowControl/>
        <w:spacing w:line="240" w:lineRule="auto"/>
        <w:ind w:firstLine="560" w:firstLineChars="200"/>
        <w:jc w:val="left"/>
        <w:rPr>
          <w:rFonts w:hint="eastAsia" w:ascii="Times New Roman" w:hAnsi="Times New Roman" w:eastAsia="仿宋_GB2312" w:cs="Times New Roman"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  <w:t>五、合同签订和竞标保证金退还</w:t>
      </w:r>
    </w:p>
    <w:p>
      <w:pPr>
        <w:widowControl/>
        <w:spacing w:line="240" w:lineRule="auto"/>
        <w:ind w:firstLine="560" w:firstLineChars="200"/>
        <w:jc w:val="left"/>
        <w:rPr>
          <w:rFonts w:hint="eastAsia" w:ascii="Times New Roman" w:hAnsi="Times New Roman" w:eastAsia="仿宋_GB2312" w:cs="Times New Roman"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  <w:t>竞标未中标人交付的竞标保证金，于竞标结束后次日起</w:t>
      </w:r>
      <w:r>
        <w:rPr>
          <w:rFonts w:hint="eastAsia" w:ascii="Times New Roman" w:hAnsi="Times New Roman" w:eastAsia="仿宋_GB2312" w:cs="Times New Roman"/>
          <w:color w:val="000000" w:themeColor="text1"/>
          <w:kern w:val="2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Times New Roman" w:hAnsi="Times New Roman" w:eastAsia="仿宋_GB2312" w:cs="Times New Roman"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  <w:t>个工作日内全额无息退还。</w:t>
      </w:r>
    </w:p>
    <w:p>
      <w:pPr>
        <w:widowControl/>
        <w:spacing w:line="240" w:lineRule="auto"/>
        <w:ind w:firstLine="560" w:firstLineChars="200"/>
        <w:jc w:val="left"/>
        <w:rPr>
          <w:rFonts w:hint="eastAsia" w:ascii="Times New Roman" w:hAnsi="Times New Roman" w:eastAsia="仿宋_GB2312" w:cs="Times New Roman"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  <w:t>中标人应于接到招标人通知后</w:t>
      </w:r>
      <w:r>
        <w:rPr>
          <w:rFonts w:hint="eastAsia" w:ascii="Times New Roman" w:hAnsi="Times New Roman" w:eastAsia="仿宋_GB2312" w:cs="Times New Roman"/>
          <w:color w:val="000000" w:themeColor="text1"/>
          <w:kern w:val="2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10</w:t>
      </w:r>
      <w:r>
        <w:rPr>
          <w:rFonts w:hint="eastAsia" w:ascii="Times New Roman" w:hAnsi="Times New Roman" w:eastAsia="仿宋_GB2312" w:cs="Times New Roman"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  <w:t>个工作日内与招标人签订租赁合同</w:t>
      </w:r>
      <w:r>
        <w:rPr>
          <w:rFonts w:hint="eastAsia" w:cs="Times New Roman"/>
          <w:color w:val="000000" w:themeColor="text1"/>
          <w:kern w:val="2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Times New Roman" w:hAnsi="Times New Roman" w:eastAsia="仿宋_GB2312" w:cs="Times New Roman"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  <w:t>合同签订后，中标人已交付的竞标保证金自动转为租赁标的物的履约保证金和</w:t>
      </w:r>
      <w:r>
        <w:rPr>
          <w:rFonts w:hint="eastAsia" w:cs="Times New Roman"/>
          <w:color w:val="000000" w:themeColor="text1"/>
          <w:kern w:val="2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首</w:t>
      </w:r>
      <w:r>
        <w:rPr>
          <w:rFonts w:hint="eastAsia" w:ascii="Times New Roman" w:hAnsi="Times New Roman" w:eastAsia="仿宋_GB2312" w:cs="Times New Roman"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  <w:t>期租金，不足部分中标人在签订租赁合同前补足，超过租赁标的物的履约保证金和</w:t>
      </w:r>
      <w:r>
        <w:rPr>
          <w:rFonts w:hint="eastAsia" w:cs="Times New Roman"/>
          <w:color w:val="000000" w:themeColor="text1"/>
          <w:kern w:val="2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首</w:t>
      </w:r>
      <w:r>
        <w:rPr>
          <w:rFonts w:hint="eastAsia" w:ascii="Times New Roman" w:hAnsi="Times New Roman" w:eastAsia="仿宋_GB2312" w:cs="Times New Roman"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  <w:t>期租金之和的部分竞标保证金，待</w:t>
      </w:r>
      <w:r>
        <w:rPr>
          <w:rFonts w:hint="eastAsia" w:cs="Times New Roman"/>
          <w:color w:val="000000" w:themeColor="text1"/>
          <w:kern w:val="2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与</w:t>
      </w:r>
      <w:r>
        <w:rPr>
          <w:rFonts w:hint="eastAsia" w:ascii="Times New Roman" w:hAnsi="Times New Roman" w:eastAsia="仿宋_GB2312" w:cs="Times New Roman"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  <w:t>中标人办理完租赁标的物的</w:t>
      </w:r>
      <w:r>
        <w:rPr>
          <w:rFonts w:hint="eastAsia" w:cs="Times New Roman"/>
          <w:color w:val="000000" w:themeColor="text1"/>
          <w:kern w:val="2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交接</w:t>
      </w:r>
      <w:r>
        <w:rPr>
          <w:rFonts w:hint="eastAsia" w:ascii="Times New Roman" w:hAnsi="Times New Roman" w:eastAsia="仿宋_GB2312" w:cs="Times New Roman"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  <w:t>手续后，招标人于5个工作日内办理退款手续。</w:t>
      </w:r>
      <w:r>
        <w:rPr>
          <w:rFonts w:hint="eastAsia" w:cs="Times New Roman"/>
          <w:color w:val="000000" w:themeColor="text1"/>
          <w:kern w:val="2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中标人</w:t>
      </w:r>
      <w:r>
        <w:rPr>
          <w:rFonts w:hint="eastAsia" w:ascii="Times New Roman" w:hAnsi="Times New Roman" w:eastAsia="仿宋_GB2312" w:cs="Times New Roman"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  <w:t>逾期未签订租赁合同</w:t>
      </w:r>
      <w:r>
        <w:rPr>
          <w:rFonts w:hint="eastAsia" w:cs="Times New Roman"/>
          <w:color w:val="000000" w:themeColor="text1"/>
          <w:kern w:val="2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的</w:t>
      </w:r>
      <w:r>
        <w:rPr>
          <w:rFonts w:hint="eastAsia" w:ascii="Times New Roman" w:hAnsi="Times New Roman" w:eastAsia="仿宋_GB2312" w:cs="Times New Roman"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  <w:t>，招标人不予退还竞标保证金，且有权取消</w:t>
      </w:r>
      <w:r>
        <w:rPr>
          <w:rFonts w:hint="eastAsia" w:cs="Times New Roman"/>
          <w:color w:val="000000" w:themeColor="text1"/>
          <w:kern w:val="2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中</w:t>
      </w:r>
      <w:r>
        <w:rPr>
          <w:rFonts w:hint="eastAsia" w:ascii="Times New Roman" w:hAnsi="Times New Roman" w:eastAsia="仿宋_GB2312" w:cs="Times New Roman"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  <w:t>标人的中标资格，招标人有权重新招租。</w:t>
      </w:r>
    </w:p>
    <w:p>
      <w:pPr>
        <w:widowControl/>
        <w:ind w:firstLine="560" w:firstLineChars="200"/>
        <w:jc w:val="left"/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六</w:t>
      </w: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、招标人有权取消中标人中标资格的情形</w:t>
      </w:r>
    </w:p>
    <w:p>
      <w:pPr>
        <w:widowControl/>
        <w:ind w:firstLine="560" w:firstLineChars="200"/>
        <w:jc w:val="left"/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有下列情形之一的，招标人有权取消中标人的中标资格且不视为招标人违约。</w:t>
      </w:r>
    </w:p>
    <w:p>
      <w:pPr>
        <w:widowControl/>
        <w:ind w:firstLine="560" w:firstLineChars="200"/>
        <w:jc w:val="left"/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1.政府相关部门以函件、信件等反映中标人租赁</w:t>
      </w:r>
      <w:r>
        <w:rPr>
          <w:rFonts w:hint="eastAsia" w:ascii="Times New Roman" w:hAnsi="Times New Roman" w:eastAsia="仿宋_GB2312" w:cs="Times New Roman"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  <w:t>招租标的物</w:t>
      </w: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后可能存在引发社会矛盾、影响社会和谐及违反社会治安综合治理相关规定行为的；</w:t>
      </w:r>
    </w:p>
    <w:p>
      <w:pPr>
        <w:widowControl/>
        <w:ind w:firstLine="560" w:firstLineChars="200"/>
        <w:jc w:val="left"/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2.中标人被政府、司法等有关部门、第三方信用机构列入失信名单等的；</w:t>
      </w:r>
    </w:p>
    <w:p>
      <w:pPr>
        <w:widowControl/>
        <w:ind w:firstLine="560" w:firstLineChars="200"/>
        <w:jc w:val="left"/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3. 中标人有拖欠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国贸控股、海翼集团及所属企业</w:t>
      </w: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租金等违约行为</w:t>
      </w:r>
      <w:r>
        <w:rPr>
          <w:rFonts w:hint="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或存在违约诉讼情形等的；</w:t>
      </w:r>
    </w:p>
    <w:p>
      <w:pPr>
        <w:widowControl/>
        <w:ind w:firstLine="560" w:firstLineChars="200"/>
        <w:jc w:val="left"/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4.中标人提供虚假报名材料等的。</w:t>
      </w:r>
    </w:p>
    <w:p>
      <w:pPr>
        <w:widowControl/>
        <w:ind w:firstLine="560" w:firstLineChars="200"/>
        <w:jc w:val="left"/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七</w:t>
      </w: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、名词解释</w:t>
      </w:r>
    </w:p>
    <w:p>
      <w:pPr>
        <w:widowControl/>
        <w:ind w:firstLine="560" w:firstLineChars="200"/>
        <w:jc w:val="left"/>
        <w:outlineLvl w:val="9"/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1.招标人：指对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拟</w:t>
      </w:r>
      <w:r>
        <w:rPr>
          <w:rFonts w:hint="eastAsia" w:ascii="Times New Roman" w:hAnsi="Times New Roman" w:eastAsia="仿宋_GB2312" w:cs="Times New Roman"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  <w:t>招租标的物</w:t>
      </w: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提出招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租</w:t>
      </w: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、组织招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租</w:t>
      </w: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的法人单位或者其他组织，本规则中的招标人为厦门海翼园区发展有限公司。</w:t>
      </w:r>
    </w:p>
    <w:p>
      <w:pPr>
        <w:widowControl/>
        <w:ind w:firstLine="560" w:firstLineChars="200"/>
        <w:jc w:val="left"/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2.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优先承租权人</w:t>
      </w: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：指</w:t>
      </w:r>
      <w:r>
        <w:rPr>
          <w:rFonts w:hint="eastAsia" w:ascii="Times New Roman" w:hAnsi="Times New Roman" w:eastAsia="仿宋_GB2312" w:cs="Times New Roman"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  <w:t>招租标的物</w:t>
      </w: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在本次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招租</w:t>
      </w: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前的上一期承租人。</w:t>
      </w:r>
    </w:p>
    <w:p>
      <w:pPr>
        <w:widowControl/>
        <w:ind w:firstLine="560" w:firstLineChars="200"/>
        <w:jc w:val="left"/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3.投标人：指响应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招租</w:t>
      </w: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、参加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竞标报价</w:t>
      </w: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的自然人、法人或者其他组织。</w:t>
      </w:r>
    </w:p>
    <w:p>
      <w:pPr>
        <w:widowControl/>
        <w:spacing w:line="240" w:lineRule="auto"/>
        <w:ind w:firstLine="560" w:firstLineChars="200"/>
        <w:jc w:val="left"/>
        <w:rPr>
          <w:rFonts w:hint="eastAsia" w:ascii="Times New Roman" w:hAnsi="Times New Roman" w:eastAsia="仿宋_GB2312" w:cs="Times New Roman"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4.中标人：指响应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招租</w:t>
      </w: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、参加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竞标报价</w:t>
      </w: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，并最终中标的自然人、法人或者其他组织。</w:t>
      </w:r>
    </w:p>
    <w:p>
      <w:pPr>
        <w:widowControl/>
        <w:spacing w:line="240" w:lineRule="auto"/>
        <w:ind w:firstLine="560" w:firstLineChars="200"/>
        <w:jc w:val="left"/>
        <w:rPr>
          <w:rFonts w:hint="eastAsia" w:ascii="Times New Roman" w:hAnsi="Times New Roman" w:eastAsia="仿宋_GB2312" w:cs="Times New Roman"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cs="Times New Roman"/>
          <w:color w:val="000000" w:themeColor="text1"/>
          <w:kern w:val="2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八</w:t>
      </w:r>
      <w:r>
        <w:rPr>
          <w:rFonts w:hint="eastAsia" w:ascii="Times New Roman" w:hAnsi="Times New Roman" w:eastAsia="仿宋_GB2312" w:cs="Times New Roman"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  <w:t>、本细则的最终解释权归招标人。</w:t>
      </w:r>
    </w:p>
    <w:p>
      <w:pPr>
        <w:widowControl/>
        <w:spacing w:line="240" w:lineRule="auto"/>
        <w:ind w:firstLine="560" w:firstLineChars="200"/>
        <w:jc w:val="left"/>
        <w:rPr>
          <w:rFonts w:hint="eastAsia" w:ascii="Times New Roman" w:hAnsi="Times New Roman" w:cs="Times New Roman"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spacing w:line="560" w:lineRule="exact"/>
        <w:ind w:right="560" w:firstLine="560" w:firstLineChars="200"/>
        <w:jc w:val="right"/>
        <w:rPr>
          <w:rFonts w:ascii="宋体" w:hAnsi="宋体"/>
          <w:color w:val="000000"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rFonts w:hint="eastAsia" w:ascii="宋体" w:hAnsi="宋体"/>
          <w:color w:val="000000"/>
          <w:sz w:val="28"/>
          <w:szCs w:val="28"/>
        </w:rPr>
        <w:t>厦门海翼园区发展有限公司</w:t>
      </w:r>
    </w:p>
    <w:p>
      <w:pPr>
        <w:spacing w:line="560" w:lineRule="exact"/>
        <w:ind w:right="840" w:firstLine="560" w:firstLineChars="200"/>
        <w:jc w:val="right"/>
        <w:rPr>
          <w:rFonts w:ascii="宋体"/>
          <w:color w:val="000000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</w:rPr>
        <w:t>202</w:t>
      </w:r>
      <w:r>
        <w:rPr>
          <w:rFonts w:ascii="宋体" w:hAnsi="宋体"/>
          <w:color w:val="000000"/>
          <w:sz w:val="28"/>
          <w:szCs w:val="28"/>
        </w:rPr>
        <w:t>3</w:t>
      </w:r>
      <w:r>
        <w:rPr>
          <w:rFonts w:hint="eastAsia" w:ascii="宋体" w:hAnsi="宋体"/>
          <w:color w:val="000000"/>
          <w:sz w:val="28"/>
          <w:szCs w:val="28"/>
        </w:rPr>
        <w:t>年1</w:t>
      </w:r>
      <w:r>
        <w:rPr>
          <w:rFonts w:hint="eastAsia" w:ascii="宋体" w:hAnsi="宋体"/>
          <w:color w:val="000000"/>
          <w:sz w:val="28"/>
          <w:szCs w:val="28"/>
          <w:lang w:val="en-US" w:eastAsia="zh-CN"/>
        </w:rPr>
        <w:t>1</w:t>
      </w:r>
      <w:r>
        <w:rPr>
          <w:rFonts w:hint="eastAsia" w:ascii="宋体" w:hAnsi="宋体"/>
          <w:color w:val="000000"/>
          <w:sz w:val="28"/>
          <w:szCs w:val="28"/>
        </w:rPr>
        <w:t>月</w:t>
      </w:r>
      <w:r>
        <w:rPr>
          <w:rFonts w:hint="eastAsia" w:ascii="宋体" w:hAnsi="宋体"/>
          <w:color w:val="000000"/>
          <w:sz w:val="28"/>
          <w:szCs w:val="28"/>
          <w:lang w:val="en-US" w:eastAsia="zh-CN"/>
        </w:rPr>
        <w:t>2</w:t>
      </w:r>
      <w:r>
        <w:rPr>
          <w:rFonts w:hint="eastAsia" w:ascii="宋体" w:hAnsi="宋体"/>
          <w:color w:val="000000"/>
          <w:sz w:val="28"/>
          <w:szCs w:val="28"/>
        </w:rPr>
        <w:t>日</w:t>
      </w:r>
    </w:p>
    <w:p>
      <w:pPr>
        <w:ind w:firstLine="560" w:firstLineChars="200"/>
        <w:rPr>
          <w:rFonts w:hint="eastAsia"/>
          <w:sz w:val="28"/>
          <w:szCs w:val="28"/>
        </w:rPr>
      </w:pPr>
    </w:p>
    <w:p>
      <w:pPr>
        <w:widowControl/>
        <w:spacing w:line="240" w:lineRule="auto"/>
        <w:ind w:firstLine="560" w:firstLineChars="200"/>
        <w:jc w:val="left"/>
        <w:rPr>
          <w:rFonts w:hint="eastAsia" w:ascii="Times New Roman" w:hAnsi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bookmarkStart w:id="0" w:name="_GoBack"/>
      <w:bookmarkEnd w:id="0"/>
    </w:p>
    <w:p>
      <w:pPr>
        <w:widowControl/>
        <w:spacing w:line="240" w:lineRule="auto"/>
        <w:ind w:firstLine="560" w:firstLineChars="200"/>
        <w:jc w:val="left"/>
        <w:rPr>
          <w:rFonts w:hint="eastAsia" w:ascii="Times New Roman" w:cs="Times New Roman"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5"/>
  <w:bordersDoNotSurroundHeader w:val="1"/>
  <w:bordersDoNotSurroundFooter w:val="1"/>
  <w:trackRevisions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JiZWQ4MTg2MzZjYzBmNGY4MDgwOTg5MzkzZjExYzMifQ=="/>
  </w:docVars>
  <w:rsids>
    <w:rsidRoot w:val="00EA2D1D"/>
    <w:rsid w:val="000173F2"/>
    <w:rsid w:val="00091063"/>
    <w:rsid w:val="000F111D"/>
    <w:rsid w:val="0012568E"/>
    <w:rsid w:val="00556BDB"/>
    <w:rsid w:val="00587423"/>
    <w:rsid w:val="00671722"/>
    <w:rsid w:val="00EA2D1D"/>
    <w:rsid w:val="0DB43D8C"/>
    <w:rsid w:val="0EFB366C"/>
    <w:rsid w:val="11905101"/>
    <w:rsid w:val="19B65058"/>
    <w:rsid w:val="1CFC156C"/>
    <w:rsid w:val="235769E1"/>
    <w:rsid w:val="23C46DDE"/>
    <w:rsid w:val="24373BDB"/>
    <w:rsid w:val="27435A91"/>
    <w:rsid w:val="2E120490"/>
    <w:rsid w:val="2E2F4C7A"/>
    <w:rsid w:val="35BA13B5"/>
    <w:rsid w:val="367904EE"/>
    <w:rsid w:val="3B101D21"/>
    <w:rsid w:val="3CC37342"/>
    <w:rsid w:val="3CFE02B0"/>
    <w:rsid w:val="426623FD"/>
    <w:rsid w:val="42FC5865"/>
    <w:rsid w:val="46875DF4"/>
    <w:rsid w:val="4A277373"/>
    <w:rsid w:val="52771C75"/>
    <w:rsid w:val="544875F3"/>
    <w:rsid w:val="54570074"/>
    <w:rsid w:val="5BF53E72"/>
    <w:rsid w:val="5CD45E78"/>
    <w:rsid w:val="5E3929A4"/>
    <w:rsid w:val="5FAC54A3"/>
    <w:rsid w:val="6BBC694F"/>
    <w:rsid w:val="6CC94E87"/>
    <w:rsid w:val="6DD4077E"/>
    <w:rsid w:val="6E3C4919"/>
    <w:rsid w:val="700E54D7"/>
    <w:rsid w:val="758A5B8A"/>
    <w:rsid w:val="75F36496"/>
    <w:rsid w:val="789A47D9"/>
    <w:rsid w:val="78DA3D2A"/>
    <w:rsid w:val="7BF93482"/>
    <w:rsid w:val="7C6C5F2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等线" w:hAnsi="等线" w:eastAsia="等线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semiHidden="0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1"/>
      <w:lang w:val="en-US" w:eastAsia="zh-CN" w:bidi="ar-SA"/>
    </w:rPr>
  </w:style>
  <w:style w:type="character" w:default="1" w:styleId="7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unhideWhenUsed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等线" w:hAnsi="等线" w:eastAsia="等线" w:cs="Times New Roman"/>
      <w:sz w:val="18"/>
      <w:szCs w:val="18"/>
    </w:rPr>
  </w:style>
  <w:style w:type="paragraph" w:styleId="4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等线" w:hAnsi="等线" w:eastAsia="等线" w:cs="Times New Roman"/>
      <w:sz w:val="18"/>
      <w:szCs w:val="18"/>
    </w:rPr>
  </w:style>
  <w:style w:type="table" w:styleId="6">
    <w:name w:val="Table Grid"/>
    <w:basedOn w:val="5"/>
    <w:qFormat/>
    <w:uiPriority w:val="39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8">
    <w:name w:val="page number"/>
    <w:uiPriority w:val="0"/>
    <w:rPr>
      <w:rFonts w:cs="Times New Roman"/>
    </w:rPr>
  </w:style>
  <w:style w:type="character" w:customStyle="1" w:styleId="9">
    <w:name w:val="批注框文本 字符"/>
    <w:link w:val="2"/>
    <w:semiHidden/>
    <w:qFormat/>
    <w:uiPriority w:val="99"/>
    <w:rPr>
      <w:rFonts w:ascii="Times New Roman" w:hAnsi="Times New Roman" w:eastAsia="仿宋_GB2312"/>
      <w:kern w:val="2"/>
      <w:sz w:val="18"/>
      <w:szCs w:val="18"/>
    </w:rPr>
  </w:style>
  <w:style w:type="character" w:customStyle="1" w:styleId="10">
    <w:name w:val="页脚 字符"/>
    <w:link w:val="3"/>
    <w:qFormat/>
    <w:uiPriority w:val="99"/>
    <w:rPr>
      <w:sz w:val="18"/>
      <w:szCs w:val="18"/>
    </w:rPr>
  </w:style>
  <w:style w:type="character" w:customStyle="1" w:styleId="11">
    <w:name w:val="页眉 字符"/>
    <w:link w:val="4"/>
    <w:qFormat/>
    <w:uiPriority w:val="99"/>
    <w:rPr>
      <w:sz w:val="18"/>
      <w:szCs w:val="18"/>
    </w:rPr>
  </w:style>
  <w:style w:type="paragraph" w:styleId="12">
    <w:name w:val="List Paragraph"/>
    <w:basedOn w:val="1"/>
    <w:qFormat/>
    <w:uiPriority w:val="0"/>
    <w:pPr>
      <w:ind w:firstLine="420" w:firstLineChars="200"/>
    </w:pPr>
    <w:rPr>
      <w:rFonts w:ascii="Calibri" w:hAnsi="Calibri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6</Pages>
  <Words>2404</Words>
  <Characters>2424</Characters>
  <Lines>19</Lines>
  <Paragraphs>5</Paragraphs>
  <TotalTime>7</TotalTime>
  <ScaleCrop>false</ScaleCrop>
  <LinksUpToDate>false</LinksUpToDate>
  <CharactersWithSpaces>2427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2023-04-14T01:23:00Z</dcterms:created>
  <dc:creator>李若琼</dc:creator>
  <cp:lastModifiedBy>lenovo</cp:lastModifiedBy>
  <cp:lastPrinted>2023-08-31T02:44:00Z</cp:lastPrinted>
  <dcterms:modified xsi:type="dcterms:W3CDTF">2023-10-26T01:17:21Z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A21DF9C2F6DC4224AAF15F889C27D65D_13</vt:lpwstr>
  </property>
</Properties>
</file>